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0" w:rsidRPr="00C00D09" w:rsidRDefault="00535300" w:rsidP="0053530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00D09">
        <w:rPr>
          <w:rFonts w:ascii="Arial" w:hAnsi="Arial" w:cs="Arial"/>
          <w:b/>
          <w:sz w:val="24"/>
          <w:szCs w:val="24"/>
        </w:rPr>
        <w:t>DOENÇA DE HIRSCHSPRUNG: RELATO DE CASO</w:t>
      </w:r>
    </w:p>
    <w:p w:rsidR="00535300" w:rsidRPr="00C00D09" w:rsidRDefault="00535300" w:rsidP="005353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300" w:rsidRPr="00C00D09" w:rsidRDefault="00535300" w:rsidP="00535300">
      <w:pPr>
        <w:spacing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00D09">
        <w:rPr>
          <w:rFonts w:ascii="Arial" w:hAnsi="Arial" w:cs="Arial"/>
          <w:sz w:val="24"/>
          <w:szCs w:val="24"/>
        </w:rPr>
        <w:t xml:space="preserve">Pedro Gabriel Lopes de Carvalho; André Augusto de Mattos; </w:t>
      </w:r>
      <w:proofErr w:type="spellStart"/>
      <w:r w:rsidRPr="00C00D09">
        <w:rPr>
          <w:rFonts w:ascii="Arial" w:hAnsi="Arial" w:cs="Arial"/>
          <w:sz w:val="24"/>
          <w:szCs w:val="24"/>
        </w:rPr>
        <w:t>Fellype</w:t>
      </w:r>
      <w:proofErr w:type="spellEnd"/>
      <w:r w:rsidRPr="00C00D09">
        <w:rPr>
          <w:rFonts w:ascii="Arial" w:hAnsi="Arial" w:cs="Arial"/>
          <w:sz w:val="24"/>
          <w:szCs w:val="24"/>
        </w:rPr>
        <w:t xml:space="preserve"> Rodrigues Mendonça</w:t>
      </w:r>
    </w:p>
    <w:p w:rsidR="00535300" w:rsidRPr="00C00D09" w:rsidRDefault="00C00D09" w:rsidP="00535300">
      <w:pPr>
        <w:spacing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00D09">
        <w:rPr>
          <w:rFonts w:ascii="Arial" w:hAnsi="Arial" w:cs="Arial"/>
          <w:sz w:val="24"/>
          <w:szCs w:val="24"/>
        </w:rPr>
        <w:t>Pediatria</w:t>
      </w:r>
    </w:p>
    <w:p w:rsidR="00535300" w:rsidRPr="00C00D09" w:rsidRDefault="00535300" w:rsidP="005E3F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0D09">
        <w:rPr>
          <w:rFonts w:ascii="Arial" w:hAnsi="Arial" w:cs="Arial"/>
          <w:sz w:val="24"/>
          <w:szCs w:val="24"/>
        </w:rPr>
        <w:t xml:space="preserve">Palavras chave: </w:t>
      </w:r>
      <w:r w:rsidR="009262DF" w:rsidRPr="00C00D09">
        <w:rPr>
          <w:rFonts w:ascii="Arial" w:hAnsi="Arial" w:cs="Arial"/>
          <w:sz w:val="24"/>
          <w:szCs w:val="24"/>
        </w:rPr>
        <w:t xml:space="preserve">Doença de </w:t>
      </w:r>
      <w:proofErr w:type="spellStart"/>
      <w:r w:rsidR="009262DF" w:rsidRPr="00C00D09">
        <w:rPr>
          <w:rFonts w:ascii="Arial" w:hAnsi="Arial" w:cs="Arial"/>
          <w:sz w:val="24"/>
          <w:szCs w:val="24"/>
        </w:rPr>
        <w:t>Hirschsprung</w:t>
      </w:r>
      <w:proofErr w:type="spellEnd"/>
      <w:r w:rsidR="009262DF" w:rsidRPr="00C00D09">
        <w:rPr>
          <w:rFonts w:ascii="Arial" w:hAnsi="Arial" w:cs="Arial"/>
          <w:sz w:val="24"/>
          <w:szCs w:val="24"/>
        </w:rPr>
        <w:t>; tardio; relato.</w:t>
      </w:r>
    </w:p>
    <w:p w:rsidR="009262DF" w:rsidRPr="00C00D09" w:rsidRDefault="009262DF" w:rsidP="005E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D09">
        <w:rPr>
          <w:rFonts w:ascii="Arial" w:hAnsi="Arial" w:cs="Arial"/>
          <w:sz w:val="24"/>
          <w:szCs w:val="24"/>
        </w:rPr>
        <w:t xml:space="preserve">Doença de </w:t>
      </w:r>
      <w:proofErr w:type="spellStart"/>
      <w:r w:rsidRPr="00C00D09">
        <w:rPr>
          <w:rFonts w:ascii="Arial" w:hAnsi="Arial" w:cs="Arial"/>
          <w:sz w:val="24"/>
          <w:szCs w:val="24"/>
        </w:rPr>
        <w:t>Hirschsprung</w:t>
      </w:r>
      <w:proofErr w:type="spellEnd"/>
      <w:r w:rsidRPr="00C00D09">
        <w:rPr>
          <w:rFonts w:ascii="Arial" w:hAnsi="Arial" w:cs="Arial"/>
          <w:sz w:val="24"/>
          <w:szCs w:val="24"/>
        </w:rPr>
        <w:t xml:space="preserve"> é o nome dado a uma patologia caracterizada pela ausência congênita das células ganglionares do intestino distal e hipertrofia de troncos (fibras nervosas). Caracteriza-se por obstrução funcional do intestino, comprometendo a atividade peristáltica propulsora, levando a uma distensão do intestino proximal e hipertrofia de suas paredes. A sintomatologia é variável, dependendo da severidade e da extensão de intestino comprometido, mas é, na maioria dos casos, de início precoce. Incide em </w:t>
      </w:r>
      <w:proofErr w:type="gramStart"/>
      <w:r w:rsidRPr="00C00D09">
        <w:rPr>
          <w:rFonts w:ascii="Arial" w:hAnsi="Arial" w:cs="Arial"/>
          <w:sz w:val="24"/>
          <w:szCs w:val="24"/>
        </w:rPr>
        <w:t>1:5000</w:t>
      </w:r>
      <w:proofErr w:type="gramEnd"/>
      <w:r w:rsidRPr="00C00D09">
        <w:rPr>
          <w:rFonts w:ascii="Arial" w:hAnsi="Arial" w:cs="Arial"/>
          <w:sz w:val="24"/>
          <w:szCs w:val="24"/>
        </w:rPr>
        <w:t xml:space="preserve"> nascidos vivos, predominando sobre o sexo masculino (4:1), sendo quase inexistente em prematuros . </w:t>
      </w:r>
    </w:p>
    <w:p w:rsidR="009262DF" w:rsidRPr="00C00D09" w:rsidRDefault="00C00D09" w:rsidP="005E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D09">
        <w:rPr>
          <w:rFonts w:ascii="Arial" w:hAnsi="Arial" w:cs="Arial"/>
          <w:sz w:val="24"/>
          <w:szCs w:val="24"/>
        </w:rPr>
        <w:t>Este</w:t>
      </w:r>
      <w:r w:rsidR="009262DF" w:rsidRPr="00C00D09">
        <w:rPr>
          <w:rFonts w:ascii="Arial" w:hAnsi="Arial" w:cs="Arial"/>
          <w:sz w:val="24"/>
          <w:szCs w:val="24"/>
        </w:rPr>
        <w:t xml:space="preserve"> </w:t>
      </w:r>
      <w:r w:rsidRPr="00C00D09">
        <w:rPr>
          <w:rFonts w:ascii="Arial" w:hAnsi="Arial" w:cs="Arial"/>
          <w:sz w:val="24"/>
          <w:szCs w:val="24"/>
        </w:rPr>
        <w:t xml:space="preserve">trabalho tem o objetivo de fazer uma revisão sobre a Doença de </w:t>
      </w:r>
      <w:proofErr w:type="spellStart"/>
      <w:r w:rsidRPr="00C00D09">
        <w:rPr>
          <w:rFonts w:ascii="Arial" w:hAnsi="Arial" w:cs="Arial"/>
          <w:sz w:val="24"/>
          <w:szCs w:val="24"/>
        </w:rPr>
        <w:t>Hirschsprung</w:t>
      </w:r>
      <w:proofErr w:type="spellEnd"/>
      <w:r w:rsidRPr="00C00D09">
        <w:rPr>
          <w:rFonts w:ascii="Arial" w:hAnsi="Arial" w:cs="Arial"/>
          <w:sz w:val="24"/>
          <w:szCs w:val="24"/>
        </w:rPr>
        <w:t xml:space="preserve"> e apresentar um caso clínico, utilizando para isso uma revisão de literatura </w:t>
      </w:r>
      <w:r w:rsidR="003F26B5" w:rsidRPr="00C00D09">
        <w:rPr>
          <w:rFonts w:ascii="Arial" w:hAnsi="Arial" w:cs="Arial"/>
          <w:sz w:val="24"/>
          <w:szCs w:val="24"/>
        </w:rPr>
        <w:t xml:space="preserve">recente, </w:t>
      </w:r>
      <w:r w:rsidRPr="00C00D09">
        <w:rPr>
          <w:rFonts w:ascii="Arial" w:hAnsi="Arial" w:cs="Arial"/>
          <w:sz w:val="24"/>
          <w:szCs w:val="24"/>
        </w:rPr>
        <w:t>através de artigos nacionais e internacionais. A presente apresentação</w:t>
      </w:r>
      <w:r w:rsidR="009262DF" w:rsidRPr="00C00D09">
        <w:rPr>
          <w:rFonts w:ascii="Arial" w:hAnsi="Arial" w:cs="Arial"/>
          <w:sz w:val="24"/>
          <w:szCs w:val="24"/>
        </w:rPr>
        <w:t xml:space="preserve"> trata-se de um relato de caso que foge, em parte, aos padrões habituais da moléstia, uma vez que a sintomatologia teve início tardio, aos </w:t>
      </w:r>
      <w:proofErr w:type="gramStart"/>
      <w:r w:rsidR="009262DF" w:rsidRPr="00C00D09">
        <w:rPr>
          <w:rFonts w:ascii="Arial" w:hAnsi="Arial" w:cs="Arial"/>
          <w:sz w:val="24"/>
          <w:szCs w:val="24"/>
        </w:rPr>
        <w:t>3</w:t>
      </w:r>
      <w:proofErr w:type="gramEnd"/>
      <w:r w:rsidR="009262DF" w:rsidRPr="00C00D09">
        <w:rPr>
          <w:rFonts w:ascii="Arial" w:hAnsi="Arial" w:cs="Arial"/>
          <w:sz w:val="24"/>
          <w:szCs w:val="24"/>
        </w:rPr>
        <w:t xml:space="preserve"> anos de idade, em uma criança do sexo masculino. O diagnóstico foi feito por exames radiológicos, o </w:t>
      </w:r>
      <w:proofErr w:type="gramStart"/>
      <w:r w:rsidR="009262DF" w:rsidRPr="00C00D09">
        <w:rPr>
          <w:rFonts w:ascii="Arial" w:hAnsi="Arial" w:cs="Arial"/>
          <w:sz w:val="24"/>
          <w:szCs w:val="24"/>
        </w:rPr>
        <w:t>raio-x</w:t>
      </w:r>
      <w:proofErr w:type="gramEnd"/>
      <w:r w:rsidR="009262DF" w:rsidRPr="00C00D09">
        <w:rPr>
          <w:rFonts w:ascii="Arial" w:hAnsi="Arial" w:cs="Arial"/>
          <w:sz w:val="24"/>
          <w:szCs w:val="24"/>
        </w:rPr>
        <w:t xml:space="preserve"> simples de </w:t>
      </w:r>
      <w:proofErr w:type="spellStart"/>
      <w:r w:rsidR="009262DF" w:rsidRPr="00C00D09">
        <w:rPr>
          <w:rFonts w:ascii="Arial" w:hAnsi="Arial" w:cs="Arial"/>
          <w:sz w:val="24"/>
          <w:szCs w:val="24"/>
        </w:rPr>
        <w:t>abdomen</w:t>
      </w:r>
      <w:proofErr w:type="spellEnd"/>
      <w:r w:rsidR="009262DF" w:rsidRPr="00C00D09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="009262DF" w:rsidRPr="00C00D09">
        <w:rPr>
          <w:rFonts w:ascii="Arial" w:hAnsi="Arial" w:cs="Arial"/>
          <w:sz w:val="24"/>
          <w:szCs w:val="24"/>
        </w:rPr>
        <w:t>enema</w:t>
      </w:r>
      <w:proofErr w:type="spellEnd"/>
      <w:r w:rsidR="009262DF" w:rsidRPr="00C00D09">
        <w:rPr>
          <w:rFonts w:ascii="Arial" w:hAnsi="Arial" w:cs="Arial"/>
          <w:sz w:val="24"/>
          <w:szCs w:val="24"/>
        </w:rPr>
        <w:t xml:space="preserve"> opaco. O diagnóstico diferencial foi realizado por biópsia retal. Como a biópsia constatou a ausência de células ganglionares, o diagnóstico foi selado. O tratamento para esta patologia é cirúrgico.</w:t>
      </w:r>
    </w:p>
    <w:p w:rsidR="009262DF" w:rsidRPr="00C00D09" w:rsidRDefault="009262DF" w:rsidP="004178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262DF" w:rsidRDefault="009262DF" w:rsidP="00417857">
      <w:pPr>
        <w:spacing w:line="240" w:lineRule="auto"/>
        <w:jc w:val="both"/>
      </w:pPr>
    </w:p>
    <w:p w:rsidR="00417857" w:rsidRDefault="00417857" w:rsidP="00417857">
      <w:pPr>
        <w:spacing w:line="240" w:lineRule="auto"/>
        <w:jc w:val="both"/>
      </w:pPr>
    </w:p>
    <w:sectPr w:rsidR="00417857" w:rsidSect="00FB1C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EEF"/>
    <w:rsid w:val="001C77D9"/>
    <w:rsid w:val="003F26B5"/>
    <w:rsid w:val="00417857"/>
    <w:rsid w:val="00521665"/>
    <w:rsid w:val="00535300"/>
    <w:rsid w:val="005603A2"/>
    <w:rsid w:val="005E3F4C"/>
    <w:rsid w:val="00866A1D"/>
    <w:rsid w:val="008B1278"/>
    <w:rsid w:val="009262DF"/>
    <w:rsid w:val="009B1EEF"/>
    <w:rsid w:val="00C00D09"/>
    <w:rsid w:val="00CA210E"/>
    <w:rsid w:val="00E34E90"/>
    <w:rsid w:val="00FB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Gabriel</cp:lastModifiedBy>
  <cp:revision>4</cp:revision>
  <dcterms:created xsi:type="dcterms:W3CDTF">2012-07-30T13:22:00Z</dcterms:created>
  <dcterms:modified xsi:type="dcterms:W3CDTF">2012-07-30T13:26:00Z</dcterms:modified>
</cp:coreProperties>
</file>