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B9" w:rsidRDefault="00687EB9">
      <w:pPr>
        <w:rPr>
          <w:rFonts w:ascii="Arial" w:hAnsi="Arial" w:cs="Arial"/>
        </w:rPr>
      </w:pPr>
    </w:p>
    <w:p w:rsidR="00687EB9" w:rsidRDefault="00687EB9">
      <w:pPr>
        <w:rPr>
          <w:rFonts w:ascii="Arial" w:hAnsi="Arial" w:cs="Arial"/>
        </w:rPr>
      </w:pPr>
    </w:p>
    <w:p w:rsidR="00687EB9" w:rsidRDefault="00185C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SENTIDO DA AÇÃO SOCIAL DADO PELO CONTEXTO DE UMA ORGANIZAÇÃO SOCIAL</w:t>
      </w:r>
    </w:p>
    <w:p w:rsidR="00687EB9" w:rsidRDefault="00687EB9">
      <w:pPr>
        <w:jc w:val="center"/>
        <w:rPr>
          <w:rFonts w:ascii="Arial" w:hAnsi="Arial" w:cs="Arial"/>
        </w:rPr>
      </w:pPr>
    </w:p>
    <w:p w:rsidR="00687EB9" w:rsidRDefault="00687EB9">
      <w:pPr>
        <w:rPr>
          <w:rFonts w:ascii="Arial" w:hAnsi="Arial" w:cs="Arial"/>
          <w:b/>
        </w:rPr>
      </w:pPr>
    </w:p>
    <w:p w:rsidR="00687EB9" w:rsidRDefault="00185C57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Nome dos autores:</w:t>
      </w:r>
      <w:r>
        <w:rPr>
          <w:rFonts w:ascii="Arial" w:hAnsi="Arial" w:cs="Arial"/>
        </w:rPr>
        <w:t xml:space="preserve"> </w:t>
      </w:r>
    </w:p>
    <w:p w:rsidR="00687EB9" w:rsidRDefault="00185C5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Nadia R. da Costa Jaques</w:t>
      </w:r>
      <w:r>
        <w:rPr>
          <w:rStyle w:val="Refdenotaderodap"/>
          <w:rFonts w:ascii="Arial" w:hAnsi="Arial" w:cs="Arial"/>
        </w:rPr>
        <w:footnoteReference w:id="1"/>
      </w:r>
      <w:r>
        <w:rPr>
          <w:rFonts w:ascii="Arial" w:hAnsi="Arial" w:cs="Arial"/>
        </w:rPr>
        <w:t>, Antônio C. R Costa</w:t>
      </w:r>
      <w:r>
        <w:rPr>
          <w:rStyle w:val="Refdenotaderodap"/>
          <w:rFonts w:ascii="Arial" w:hAnsi="Arial" w:cs="Arial"/>
        </w:rPr>
        <w:footnoteReference w:id="2"/>
      </w:r>
    </w:p>
    <w:p w:rsidR="00687EB9" w:rsidRDefault="00687EB9">
      <w:pPr>
        <w:rPr>
          <w:rFonts w:ascii="Arial" w:hAnsi="Arial" w:cs="Arial"/>
        </w:rPr>
      </w:pPr>
    </w:p>
    <w:p w:rsidR="00687EB9" w:rsidRDefault="00687EB9">
      <w:pPr>
        <w:jc w:val="right"/>
        <w:rPr>
          <w:rFonts w:ascii="Arial" w:hAnsi="Arial" w:cs="Arial"/>
        </w:rPr>
      </w:pPr>
    </w:p>
    <w:p w:rsidR="00687EB9" w:rsidRDefault="00687EB9">
      <w:pPr>
        <w:jc w:val="right"/>
        <w:rPr>
          <w:rFonts w:ascii="Arial" w:hAnsi="Arial" w:cs="Arial"/>
        </w:rPr>
      </w:pPr>
    </w:p>
    <w:p w:rsidR="00687EB9" w:rsidRPr="006A20CF" w:rsidRDefault="00185C5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Área do Conhecimento: </w:t>
      </w:r>
      <w:r w:rsidR="006A20CF" w:rsidRPr="006A20CF">
        <w:rPr>
          <w:rFonts w:ascii="Arial" w:hAnsi="Arial" w:cs="Arial"/>
        </w:rPr>
        <w:t>70201005</w:t>
      </w:r>
      <w:r w:rsidR="006A20CF">
        <w:rPr>
          <w:rFonts w:ascii="Arial" w:hAnsi="Arial" w:cs="Arial"/>
          <w:b/>
        </w:rPr>
        <w:t xml:space="preserve"> </w:t>
      </w:r>
      <w:r w:rsidR="006A20CF" w:rsidRPr="006A20CF">
        <w:rPr>
          <w:rFonts w:ascii="Arial" w:hAnsi="Arial" w:cs="Arial"/>
        </w:rPr>
        <w:t>Fundamentos da Sociologia</w:t>
      </w:r>
    </w:p>
    <w:p w:rsidR="00687EB9" w:rsidRDefault="00687EB9">
      <w:pPr>
        <w:jc w:val="both"/>
        <w:rPr>
          <w:rFonts w:ascii="Arial" w:hAnsi="Arial" w:cs="Arial"/>
          <w:b/>
        </w:rPr>
      </w:pPr>
    </w:p>
    <w:p w:rsidR="00687EB9" w:rsidRDefault="00687EB9">
      <w:pPr>
        <w:jc w:val="both"/>
        <w:rPr>
          <w:rFonts w:ascii="Arial" w:hAnsi="Arial" w:cs="Arial"/>
          <w:b/>
        </w:rPr>
      </w:pPr>
    </w:p>
    <w:p w:rsidR="00687EB9" w:rsidRDefault="00185C5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(Ação social, comportamento, sociedade)</w:t>
      </w:r>
    </w:p>
    <w:p w:rsidR="00687EB9" w:rsidRDefault="00687EB9">
      <w:pPr>
        <w:jc w:val="both"/>
        <w:rPr>
          <w:rFonts w:ascii="Arial" w:hAnsi="Arial" w:cs="Arial"/>
        </w:rPr>
      </w:pPr>
    </w:p>
    <w:p w:rsidR="00687EB9" w:rsidRDefault="00687EB9">
      <w:pPr>
        <w:jc w:val="both"/>
        <w:rPr>
          <w:rFonts w:ascii="Arial" w:hAnsi="Arial" w:cs="Arial"/>
        </w:rPr>
      </w:pPr>
    </w:p>
    <w:p w:rsidR="00687EB9" w:rsidRDefault="00185C5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687EB9" w:rsidRDefault="00185C57">
      <w:pPr>
        <w:jc w:val="both"/>
      </w:pPr>
      <w:r>
        <w:rPr>
          <w:rFonts w:ascii="Arial" w:hAnsi="Arial" w:cs="Arial"/>
          <w:color w:val="222222"/>
          <w:shd w:val="clear" w:color="auto" w:fill="FFFFFF"/>
        </w:rPr>
        <w:t>A sociedade é construída através das ações humanas, e essas ações ao serem postas em movimento constroem o que podemos chamar de organização social. Segundo Durkheim, a ação combinada entre vários indivíduos resulta numa instituição que representa o comportamento de uma coletividade, comportamento esse, regido pelos fatos sociais, externos ao individuo, mas gerais a todos.  Essa agregação social termina por criar uma coalizão comportamental (moral, na expressão de Durkheim), o que de certa forma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define o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que ele denomina como espécies sociais. Na visão de Max Weber, o que dá sentido gregário à sociedade é a ação social, diferente do explicitado</w:t>
      </w:r>
      <w:r w:rsidR="00706644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efetivada de modo</w:t>
      </w:r>
      <w:r w:rsidR="00706644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recípro</w:t>
      </w:r>
      <w:r w:rsidR="00706644">
        <w:rPr>
          <w:rFonts w:ascii="Arial" w:hAnsi="Arial" w:cs="Arial"/>
          <w:color w:val="222222"/>
          <w:shd w:val="clear" w:color="auto" w:fill="FFFFFF"/>
        </w:rPr>
        <w:t>co e com sentido dado pela do</w:t>
      </w:r>
      <w:r>
        <w:rPr>
          <w:rFonts w:ascii="Arial" w:hAnsi="Arial" w:cs="Arial"/>
          <w:color w:val="222222"/>
          <w:shd w:val="clear" w:color="auto" w:fill="FFFFFF"/>
        </w:rPr>
        <w:t xml:space="preserve"> contexto social. Ambos teóricos discorrem na tentativa de explicar o comportamento humano na coletividade. Buscamos, através desses, estudar a contextualização do sentido da ação social e suas especificidades dentro de uma organização s</w:t>
      </w:r>
      <w:r w:rsidR="00FB34B9">
        <w:rPr>
          <w:rFonts w:ascii="Arial" w:hAnsi="Arial" w:cs="Arial"/>
          <w:color w:val="222222"/>
          <w:shd w:val="clear" w:color="auto" w:fill="FFFFFF"/>
        </w:rPr>
        <w:t xml:space="preserve">ocial efetiva, correlacionando </w:t>
      </w:r>
      <w:r w:rsidR="00706644">
        <w:rPr>
          <w:rFonts w:ascii="Arial" w:hAnsi="Arial" w:cs="Arial"/>
          <w:color w:val="222222"/>
          <w:shd w:val="clear" w:color="auto" w:fill="FFFFFF"/>
        </w:rPr>
        <w:t>às</w:t>
      </w:r>
      <w:r w:rsidR="00FB34B9">
        <w:rPr>
          <w:rFonts w:ascii="Arial" w:hAnsi="Arial" w:cs="Arial"/>
          <w:color w:val="222222"/>
          <w:shd w:val="clear" w:color="auto" w:fill="FFFFFF"/>
        </w:rPr>
        <w:t xml:space="preserve"> duas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 abordagens na busca de uma compreensão mais ampla da questão.</w:t>
      </w:r>
    </w:p>
    <w:sectPr w:rsidR="00687EB9" w:rsidSect="003804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C81" w:rsidRDefault="00721C81">
      <w:r>
        <w:separator/>
      </w:r>
    </w:p>
  </w:endnote>
  <w:endnote w:type="continuationSeparator" w:id="0">
    <w:p w:rsidR="00721C81" w:rsidRDefault="00721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B9" w:rsidRDefault="00687EB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B9" w:rsidRDefault="00185C57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De 22 a 26 de outubro de 2012.</w:t>
    </w:r>
  </w:p>
  <w:p w:rsidR="00687EB9" w:rsidRDefault="00185C57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FURG - Campus Carreiros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B9" w:rsidRDefault="00687EB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C81" w:rsidRDefault="00721C81">
      <w:r>
        <w:separator/>
      </w:r>
    </w:p>
  </w:footnote>
  <w:footnote w:type="continuationSeparator" w:id="0">
    <w:p w:rsidR="00721C81" w:rsidRDefault="00721C81">
      <w:r>
        <w:continuationSeparator/>
      </w:r>
    </w:p>
  </w:footnote>
  <w:footnote w:id="1">
    <w:p w:rsidR="00687EB9" w:rsidRDefault="00185C57">
      <w:pPr>
        <w:pStyle w:val="Textodenotaderodap"/>
      </w:pPr>
      <w:r>
        <w:rPr>
          <w:rStyle w:val="Refdenotaderodap"/>
        </w:rPr>
        <w:footnoteRef/>
      </w:r>
      <w:r>
        <w:t xml:space="preserve"> Instituto de Ciências Humanas e da Informação, Estudante do Curso de Bacharelado em História. Bolsista ITI/CNPq do Projeto Modelagem e Simulação de Políticas Públicas</w:t>
      </w:r>
    </w:p>
  </w:footnote>
  <w:footnote w:id="2">
    <w:p w:rsidR="00687EB9" w:rsidRDefault="00185C57">
      <w:pPr>
        <w:pStyle w:val="Textodenotaderodap"/>
      </w:pPr>
      <w:r>
        <w:rPr>
          <w:rStyle w:val="Refdenotaderodap"/>
        </w:rPr>
        <w:footnoteRef/>
      </w:r>
      <w:r>
        <w:t xml:space="preserve"> Centro de Ciências Computacionais, Programa de Pós-Graduação em Modelagem Computacional – FURG. Coordenador do Projeto Modelagem e Simulação de Políticas Públicas, apoio CNPq – Edital PDI 09/2010.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B9" w:rsidRDefault="00687EB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B9" w:rsidRDefault="00917335">
    <w:pPr>
      <w:pStyle w:val="Cabealho"/>
      <w:ind w:left="-1418" w:right="-995"/>
    </w:pPr>
    <w:r>
      <w:pict>
        <v:shapetype id="_x0000_m2050" coordsize="21600,21600" o:spt="100" o:preferrelative="t" adj="0,,0" path="m@4@5l@4@11@9@11@9@5xe" filled="f" stroked="f">
          <v:stroke joinstyle="miter"/>
          <v:formulas>
            <v:f eqn="if 1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</w:pict>
    </w:r>
    <w:r>
      <w:pict>
        <v:shape id="_x0000_s2049" type="#_x0000_m2050" style="width:599.25pt;height:126pt;mso-left-percent:-10001;mso-top-percent:-10001;mso-position-horizontal:absolute;mso-position-horizontal-relative:char;mso-position-vertical:absolute;mso-position-vertical-relative:line;mso-left-percent:-10001;mso-top-percent:-10001" o:spt="100" o:preferrelative="t" o:allowoverlap="t" adj="0,,0" path="m@4@5l@4@11@9@11@9@5xe" filled="f" stroked="f">
          <v:stroke joinstyle="miter"/>
          <v:imagedata grayscale="t"/>
          <v:formulas>
            <v:f eqn="if 1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 textboxrect="3163,3163,18437,18437"/>
          <o:lock v:ext="edit" rotation="f" aspectratio="t" position="f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B9" w:rsidRDefault="00687EB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B3A"/>
    <w:rsid w:val="00040CBD"/>
    <w:rsid w:val="00185C57"/>
    <w:rsid w:val="001B59C3"/>
    <w:rsid w:val="001D5521"/>
    <w:rsid w:val="002159F1"/>
    <w:rsid w:val="00265054"/>
    <w:rsid w:val="002A0302"/>
    <w:rsid w:val="0038046F"/>
    <w:rsid w:val="003A47A5"/>
    <w:rsid w:val="00404583"/>
    <w:rsid w:val="00453322"/>
    <w:rsid w:val="0046194F"/>
    <w:rsid w:val="0055357C"/>
    <w:rsid w:val="00687EB9"/>
    <w:rsid w:val="006A1876"/>
    <w:rsid w:val="006A20CF"/>
    <w:rsid w:val="006E3E3D"/>
    <w:rsid w:val="00706644"/>
    <w:rsid w:val="00717EE3"/>
    <w:rsid w:val="00721C81"/>
    <w:rsid w:val="007F6084"/>
    <w:rsid w:val="007F753C"/>
    <w:rsid w:val="00871973"/>
    <w:rsid w:val="008B436A"/>
    <w:rsid w:val="00917335"/>
    <w:rsid w:val="00972CDB"/>
    <w:rsid w:val="009A6836"/>
    <w:rsid w:val="00A540B6"/>
    <w:rsid w:val="00AA385C"/>
    <w:rsid w:val="00B01FEE"/>
    <w:rsid w:val="00B44324"/>
    <w:rsid w:val="00B912F5"/>
    <w:rsid w:val="00BD61DD"/>
    <w:rsid w:val="00C033CA"/>
    <w:rsid w:val="00CA4B29"/>
    <w:rsid w:val="00CD2E61"/>
    <w:rsid w:val="00D10B58"/>
    <w:rsid w:val="00D11DFB"/>
    <w:rsid w:val="00D34C7F"/>
    <w:rsid w:val="00DB0FC5"/>
    <w:rsid w:val="00DE0A8E"/>
    <w:rsid w:val="00EB5B3A"/>
    <w:rsid w:val="00EE6C7B"/>
    <w:rsid w:val="00EF1A37"/>
    <w:rsid w:val="00FB34B9"/>
    <w:rsid w:val="00FB3568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38046F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uiPriority w:val="99"/>
    <w:rsid w:val="0038046F"/>
    <w:pPr>
      <w:tabs>
        <w:tab w:val="center" w:pos="4252"/>
        <w:tab w:val="right" w:pos="8504"/>
      </w:tabs>
    </w:pPr>
  </w:style>
  <w:style w:type="character" w:styleId="Refdenotaderodap">
    <w:name w:val="footnote reference"/>
    <w:uiPriority w:val="99"/>
    <w:rsid w:val="0038046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38046F"/>
    <w:rPr>
      <w:sz w:val="20"/>
    </w:rPr>
  </w:style>
  <w:style w:type="character" w:customStyle="1" w:styleId="CabealhoChar">
    <w:name w:val="Cabeçalho Char"/>
    <w:link w:val="Cabealho"/>
    <w:uiPriority w:val="99"/>
    <w:rsid w:val="0038046F"/>
    <w:rPr>
      <w:sz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8046F"/>
  </w:style>
  <w:style w:type="character" w:customStyle="1" w:styleId="TextodebaloChar">
    <w:name w:val="Texto de balão Char"/>
    <w:link w:val="Textodebalo"/>
    <w:uiPriority w:val="99"/>
    <w:rsid w:val="0038046F"/>
    <w:rPr>
      <w:rFonts w:ascii="Tahoma" w:hAnsi="Tahoma" w:cs="Tahoma"/>
      <w:sz w:val="16"/>
    </w:rPr>
  </w:style>
  <w:style w:type="paragraph" w:styleId="Textodebalo">
    <w:name w:val="Balloon Text"/>
    <w:basedOn w:val="Normal"/>
    <w:link w:val="TextodebaloChar"/>
    <w:uiPriority w:val="99"/>
    <w:rsid w:val="0038046F"/>
    <w:rPr>
      <w:rFonts w:ascii="Tahoma" w:hAnsi="Tahoma"/>
      <w:sz w:val="16"/>
      <w:lang/>
    </w:rPr>
  </w:style>
  <w:style w:type="paragraph" w:styleId="Cabealho">
    <w:name w:val="header"/>
    <w:basedOn w:val="Normal"/>
    <w:link w:val="CabealhoChar"/>
    <w:uiPriority w:val="99"/>
    <w:rsid w:val="0038046F"/>
    <w:pPr>
      <w:tabs>
        <w:tab w:val="center" w:pos="4252"/>
        <w:tab w:val="right" w:pos="8504"/>
      </w:tabs>
    </w:pPr>
    <w:rPr>
      <w:lang/>
    </w:rPr>
  </w:style>
  <w:style w:type="character" w:styleId="Hyperlink">
    <w:name w:val="Hyperlink"/>
    <w:uiPriority w:val="99"/>
    <w:rsid w:val="0038046F"/>
    <w:rPr>
      <w:color w:val="0000FF"/>
      <w:u w:val="single"/>
    </w:rPr>
  </w:style>
  <w:style w:type="character" w:styleId="Refdenotadefim">
    <w:name w:val="endnote reference"/>
    <w:uiPriority w:val="99"/>
    <w:rsid w:val="003804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FF937-553F-4C25-B609-1F96F350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Glomp!art</cp:lastModifiedBy>
  <cp:revision>2</cp:revision>
  <cp:lastPrinted>2011-07-22T11:48:00Z</cp:lastPrinted>
  <dcterms:created xsi:type="dcterms:W3CDTF">2012-07-30T12:39:00Z</dcterms:created>
  <dcterms:modified xsi:type="dcterms:W3CDTF">2012-07-30T12:39:00Z</dcterms:modified>
</cp:coreProperties>
</file>