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7F" w:rsidRDefault="0052307F" w:rsidP="00176721">
      <w:pPr>
        <w:jc w:val="center"/>
        <w:rPr>
          <w:rFonts w:cs="Arial"/>
          <w:b/>
        </w:rPr>
      </w:pPr>
    </w:p>
    <w:p w:rsidR="0052307F" w:rsidRDefault="00176721" w:rsidP="00176721">
      <w:pPr>
        <w:jc w:val="center"/>
        <w:rPr>
          <w:rFonts w:cs="Arial"/>
          <w:b/>
        </w:rPr>
      </w:pPr>
      <w:r>
        <w:rPr>
          <w:rFonts w:cs="Arial"/>
          <w:b/>
        </w:rPr>
        <w:t>LAZER POPULAR URBANO NA</w:t>
      </w:r>
      <w:proofErr w:type="gramStart"/>
      <w:r>
        <w:rPr>
          <w:rFonts w:cs="Arial"/>
          <w:b/>
        </w:rPr>
        <w:t xml:space="preserve">  </w:t>
      </w:r>
      <w:proofErr w:type="gramEnd"/>
      <w:r w:rsidRPr="008B7ADA">
        <w:rPr>
          <w:rFonts w:cs="Arial"/>
          <w:b/>
          <w:i/>
        </w:rPr>
        <w:t>FESTA NO PEDAÇO</w:t>
      </w:r>
      <w:r w:rsidR="0052307F">
        <w:rPr>
          <w:rFonts w:cs="Arial"/>
          <w:b/>
        </w:rPr>
        <w:t>,</w:t>
      </w:r>
      <w:r w:rsidR="00E0642B">
        <w:rPr>
          <w:rFonts w:cs="Arial"/>
          <w:b/>
        </w:rPr>
        <w:t xml:space="preserve"> OBRA</w:t>
      </w:r>
    </w:p>
    <w:p w:rsidR="00176721" w:rsidRDefault="00176721" w:rsidP="00176721">
      <w:pPr>
        <w:jc w:val="center"/>
        <w:rPr>
          <w:rFonts w:cs="Arial"/>
          <w:b/>
        </w:rPr>
      </w:pPr>
      <w:r>
        <w:rPr>
          <w:rFonts w:cs="Arial"/>
          <w:b/>
        </w:rPr>
        <w:t>DE JOSÉ GUILHERME CANTOR MAGNANI</w:t>
      </w:r>
    </w:p>
    <w:p w:rsidR="00176721" w:rsidRPr="00FA1C48" w:rsidRDefault="00176721" w:rsidP="00176721">
      <w:pPr>
        <w:ind w:firstLine="0"/>
        <w:jc w:val="center"/>
        <w:rPr>
          <w:rFonts w:cs="Arial"/>
          <w:b/>
        </w:rPr>
      </w:pPr>
    </w:p>
    <w:p w:rsidR="00176721" w:rsidRPr="00FA1C48" w:rsidRDefault="00176721" w:rsidP="00176721">
      <w:pPr>
        <w:ind w:firstLine="0"/>
        <w:jc w:val="right"/>
        <w:rPr>
          <w:rFonts w:cs="Arial"/>
          <w:b/>
        </w:rPr>
      </w:pPr>
      <w:r w:rsidRPr="00176721">
        <w:rPr>
          <w:rFonts w:cs="Arial"/>
          <w:b/>
          <w:lang w:val="es-ES"/>
        </w:rPr>
        <w:t>GÓMEZ,  Guillermo Stefano Rosa</w:t>
      </w:r>
      <w:r w:rsidR="00AD7547">
        <w:rPr>
          <w:rFonts w:cs="Arial"/>
          <w:b/>
          <w:lang w:val="es-ES"/>
        </w:rPr>
        <w:t>;</w:t>
      </w:r>
      <w:r w:rsidR="00184B2D">
        <w:rPr>
          <w:rFonts w:cs="Arial"/>
          <w:b/>
          <w:lang w:val="es-ES"/>
        </w:rPr>
        <w:t xml:space="preserve">  </w:t>
      </w:r>
      <w:r w:rsidR="00184B2D" w:rsidRPr="00184B2D">
        <w:rPr>
          <w:rFonts w:cs="Arial"/>
          <w:b/>
          <w:lang w:val="es-ES"/>
        </w:rPr>
        <w:t>ÁVILA</w:t>
      </w:r>
      <w:r w:rsidR="0052307F">
        <w:rPr>
          <w:rFonts w:cs="Arial"/>
          <w:b/>
          <w:lang w:val="es-ES"/>
        </w:rPr>
        <w:t xml:space="preserve">, </w:t>
      </w:r>
      <w:r w:rsidR="00184B2D" w:rsidRPr="00184B2D">
        <w:rPr>
          <w:rFonts w:cs="Arial"/>
          <w:b/>
          <w:shd w:val="clear" w:color="auto" w:fill="F7F7F7"/>
        </w:rPr>
        <w:t>Máximo Ítalo D'Almeida Athayde</w:t>
      </w:r>
      <w:r w:rsidRPr="00176721">
        <w:rPr>
          <w:rFonts w:cs="Arial"/>
          <w:b/>
          <w:lang w:val="es-ES"/>
        </w:rPr>
        <w:t xml:space="preserve">     </w:t>
      </w:r>
      <w:r>
        <w:rPr>
          <w:rFonts w:cs="Arial"/>
          <w:b/>
        </w:rPr>
        <w:t>RIETH, Flávia Maria Silva</w:t>
      </w:r>
      <w:r w:rsidRPr="00FA1C48">
        <w:rPr>
          <w:rFonts w:cs="Arial"/>
          <w:b/>
        </w:rPr>
        <w:t xml:space="preserve"> (orientador</w:t>
      </w:r>
      <w:r w:rsidR="0052307F">
        <w:rPr>
          <w:rFonts w:cs="Arial"/>
          <w:b/>
        </w:rPr>
        <w:t>a</w:t>
      </w:r>
      <w:r w:rsidRPr="00FA1C48">
        <w:rPr>
          <w:rFonts w:cs="Arial"/>
          <w:b/>
        </w:rPr>
        <w:t>)</w:t>
      </w:r>
    </w:p>
    <w:p w:rsidR="00176721" w:rsidRPr="00FA1C48" w:rsidRDefault="00176721" w:rsidP="0017672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guillermorosagomez@gmail.com</w:t>
      </w:r>
    </w:p>
    <w:p w:rsidR="00176721" w:rsidRPr="00FA1C48" w:rsidRDefault="00364F96" w:rsidP="00364F96">
      <w:pPr>
        <w:ind w:firstLine="0"/>
        <w:rPr>
          <w:rFonts w:cs="Arial"/>
          <w:b/>
        </w:rPr>
      </w:pPr>
      <w:r>
        <w:rPr>
          <w:rFonts w:cs="Arial"/>
          <w:b/>
        </w:rPr>
        <w:t>Evento:</w:t>
      </w:r>
      <w:r w:rsidRPr="00364F96">
        <w:rPr>
          <w:rFonts w:cs="Arial"/>
          <w:color w:val="000000"/>
          <w:sz w:val="17"/>
          <w:szCs w:val="17"/>
        </w:rPr>
        <w:t xml:space="preserve"> </w:t>
      </w:r>
      <w:r w:rsidRPr="00364F96">
        <w:rPr>
          <w:rFonts w:cs="Arial"/>
          <w:color w:val="000000"/>
        </w:rPr>
        <w:t>Congresso de Iniciação Científica</w:t>
      </w:r>
    </w:p>
    <w:p w:rsidR="00176721" w:rsidRPr="0052307F" w:rsidRDefault="00176721" w:rsidP="00E0642B">
      <w:pPr>
        <w:ind w:firstLine="0"/>
        <w:jc w:val="left"/>
        <w:rPr>
          <w:rFonts w:cs="Arial"/>
        </w:rPr>
      </w:pPr>
      <w:r w:rsidRPr="00E0642B">
        <w:rPr>
          <w:rFonts w:cs="Arial"/>
          <w:b/>
        </w:rPr>
        <w:t>Área do conhecimento</w:t>
      </w:r>
      <w:r w:rsidRPr="0052307F">
        <w:rPr>
          <w:rFonts w:cs="Arial"/>
        </w:rPr>
        <w:t xml:space="preserve">: </w:t>
      </w:r>
      <w:r w:rsidR="0052307F" w:rsidRPr="0052307F">
        <w:rPr>
          <w:rFonts w:cs="Arial"/>
        </w:rPr>
        <w:t>Ciência</w:t>
      </w:r>
      <w:r w:rsidR="0052307F">
        <w:rPr>
          <w:rFonts w:cs="Arial"/>
        </w:rPr>
        <w:t>s</w:t>
      </w:r>
      <w:r w:rsidR="0052307F" w:rsidRPr="0052307F">
        <w:rPr>
          <w:rFonts w:cs="Arial"/>
        </w:rPr>
        <w:t xml:space="preserve"> Sociais</w:t>
      </w:r>
    </w:p>
    <w:p w:rsidR="00176721" w:rsidRPr="00FA1C48" w:rsidRDefault="00176721" w:rsidP="00176721">
      <w:pPr>
        <w:ind w:firstLine="0"/>
        <w:rPr>
          <w:rFonts w:cs="Arial"/>
          <w:b/>
        </w:rPr>
      </w:pPr>
      <w:r w:rsidRPr="00FA1C48">
        <w:rPr>
          <w:rFonts w:cs="Arial"/>
          <w:b/>
        </w:rPr>
        <w:t xml:space="preserve">Palavras-chave: </w:t>
      </w:r>
      <w:r w:rsidR="0052307F" w:rsidRPr="00FD58A5">
        <w:rPr>
          <w:rFonts w:cs="Arial"/>
        </w:rPr>
        <w:t>A</w:t>
      </w:r>
      <w:r w:rsidRPr="00FD58A5">
        <w:rPr>
          <w:rFonts w:cs="Arial"/>
        </w:rPr>
        <w:t>n</w:t>
      </w:r>
      <w:r w:rsidR="00E0642B">
        <w:rPr>
          <w:rFonts w:cs="Arial"/>
        </w:rPr>
        <w:t>tropologia U</w:t>
      </w:r>
      <w:r>
        <w:rPr>
          <w:rFonts w:cs="Arial"/>
        </w:rPr>
        <w:t>rbana</w:t>
      </w:r>
      <w:r w:rsidRPr="00FA1C48">
        <w:rPr>
          <w:rFonts w:cs="Arial"/>
        </w:rPr>
        <w:t xml:space="preserve">; </w:t>
      </w:r>
      <w:r w:rsidR="0052307F">
        <w:rPr>
          <w:rFonts w:cs="Arial"/>
        </w:rPr>
        <w:t>L</w:t>
      </w:r>
      <w:r>
        <w:rPr>
          <w:rFonts w:cs="Arial"/>
        </w:rPr>
        <w:t>azer</w:t>
      </w:r>
      <w:r w:rsidRPr="00FA1C48">
        <w:rPr>
          <w:rFonts w:cs="Arial"/>
        </w:rPr>
        <w:t xml:space="preserve">; </w:t>
      </w:r>
      <w:r w:rsidR="0052307F">
        <w:rPr>
          <w:rFonts w:cs="Arial"/>
        </w:rPr>
        <w:t>C</w:t>
      </w:r>
      <w:r w:rsidR="00E0642B">
        <w:rPr>
          <w:rFonts w:cs="Arial"/>
        </w:rPr>
        <w:t>ultura P</w:t>
      </w:r>
      <w:r>
        <w:rPr>
          <w:rFonts w:cs="Arial"/>
        </w:rPr>
        <w:t>opular</w:t>
      </w:r>
      <w:r w:rsidR="0052307F">
        <w:rPr>
          <w:rFonts w:cs="Arial"/>
        </w:rPr>
        <w:t>.</w:t>
      </w:r>
    </w:p>
    <w:p w:rsidR="00176721" w:rsidRPr="00FA1C48" w:rsidRDefault="00176721" w:rsidP="00176721">
      <w:pPr>
        <w:pStyle w:val="Ttulodaseoprimria"/>
        <w:rPr>
          <w:rFonts w:cs="Arial"/>
          <w:sz w:val="24"/>
        </w:rPr>
      </w:pPr>
    </w:p>
    <w:p w:rsidR="00176721" w:rsidRPr="00FA1C48" w:rsidRDefault="00176721" w:rsidP="00176721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1</w:t>
      </w:r>
      <w:r w:rsidR="00E0642B">
        <w:rPr>
          <w:rFonts w:cs="Arial"/>
          <w:sz w:val="24"/>
        </w:rPr>
        <w:t>.</w:t>
      </w:r>
      <w:r w:rsidRPr="00FA1C48">
        <w:rPr>
          <w:rFonts w:cs="Arial"/>
          <w:sz w:val="24"/>
        </w:rPr>
        <w:t xml:space="preserve"> INTRODUÇÃO</w:t>
      </w:r>
    </w:p>
    <w:p w:rsidR="0052307F" w:rsidRDefault="000969A1" w:rsidP="00176721">
      <w:pPr>
        <w:rPr>
          <w:rFonts w:cs="Arial"/>
        </w:rPr>
      </w:pPr>
      <w:r w:rsidRPr="007A61BF">
        <w:rPr>
          <w:rFonts w:cs="Arial"/>
        </w:rPr>
        <w:t xml:space="preserve">O trabalho propõe analisar a obra </w:t>
      </w:r>
      <w:r w:rsidRPr="007A61BF">
        <w:rPr>
          <w:rFonts w:cs="Arial"/>
          <w:i/>
        </w:rPr>
        <w:t>A Festa no Pedaço</w:t>
      </w:r>
      <w:r w:rsidR="00E0642B">
        <w:rPr>
          <w:rFonts w:cs="Arial"/>
          <w:i/>
        </w:rPr>
        <w:t>,</w:t>
      </w:r>
      <w:r w:rsidRPr="007A61BF">
        <w:rPr>
          <w:rFonts w:cs="Arial"/>
          <w:i/>
        </w:rPr>
        <w:t xml:space="preserve"> </w:t>
      </w:r>
      <w:r w:rsidRPr="007A61BF">
        <w:rPr>
          <w:rFonts w:cs="Arial"/>
        </w:rPr>
        <w:t xml:space="preserve">de </w:t>
      </w:r>
      <w:proofErr w:type="spellStart"/>
      <w:r w:rsidRPr="007A61BF">
        <w:rPr>
          <w:rFonts w:cs="Arial"/>
        </w:rPr>
        <w:t>Magnani</w:t>
      </w:r>
      <w:proofErr w:type="spellEnd"/>
      <w:r w:rsidRPr="007A61BF">
        <w:rPr>
          <w:rFonts w:cs="Arial"/>
        </w:rPr>
        <w:t xml:space="preserve"> (1984)</w:t>
      </w:r>
      <w:r w:rsidR="00E0642B">
        <w:rPr>
          <w:rFonts w:cs="Arial"/>
        </w:rPr>
        <w:t>,</w:t>
      </w:r>
      <w:r w:rsidRPr="007A61BF">
        <w:rPr>
          <w:rFonts w:cs="Arial"/>
        </w:rPr>
        <w:t xml:space="preserve"> a respeito do </w:t>
      </w:r>
      <w:r w:rsidR="006C107E" w:rsidRPr="006C107E">
        <w:rPr>
          <w:rFonts w:cs="Arial"/>
          <w:i/>
        </w:rPr>
        <w:t>circo-teatro e outras formas de lazer e cultura popular</w:t>
      </w:r>
      <w:r w:rsidRPr="007A61BF">
        <w:rPr>
          <w:rFonts w:cs="Arial"/>
        </w:rPr>
        <w:t xml:space="preserve"> nos bairros de periferia da cidade de São Paulo</w:t>
      </w:r>
      <w:r w:rsidR="00E0642B">
        <w:rPr>
          <w:rFonts w:cs="Arial"/>
        </w:rPr>
        <w:t>, atentando</w:t>
      </w:r>
      <w:r w:rsidRPr="007A61BF">
        <w:rPr>
          <w:rFonts w:cs="Arial"/>
        </w:rPr>
        <w:t xml:space="preserve"> principalmente </w:t>
      </w:r>
      <w:r w:rsidR="00E0642B">
        <w:rPr>
          <w:rFonts w:cs="Arial"/>
        </w:rPr>
        <w:t xml:space="preserve">para </w:t>
      </w:r>
      <w:r w:rsidRPr="007A61BF">
        <w:rPr>
          <w:rFonts w:cs="Arial"/>
        </w:rPr>
        <w:t xml:space="preserve">a noção de </w:t>
      </w:r>
      <w:r w:rsidRPr="007A61BF">
        <w:rPr>
          <w:rFonts w:cs="Arial"/>
          <w:i/>
        </w:rPr>
        <w:t>pedaço</w:t>
      </w:r>
      <w:r w:rsidR="006C107E">
        <w:rPr>
          <w:rFonts w:cs="Arial"/>
          <w:i/>
        </w:rPr>
        <w:t>. Trata-se</w:t>
      </w:r>
      <w:r w:rsidR="00200480">
        <w:rPr>
          <w:rFonts w:cs="Arial"/>
        </w:rPr>
        <w:t xml:space="preserve"> </w:t>
      </w:r>
      <w:r w:rsidR="006C107E">
        <w:rPr>
          <w:rFonts w:cs="Arial"/>
        </w:rPr>
        <w:t>d</w:t>
      </w:r>
      <w:r w:rsidR="00200480">
        <w:rPr>
          <w:rFonts w:cs="Arial"/>
        </w:rPr>
        <w:t>a</w:t>
      </w:r>
      <w:r w:rsidR="00010520">
        <w:rPr>
          <w:rFonts w:cs="Arial"/>
        </w:rPr>
        <w:t xml:space="preserve"> </w:t>
      </w:r>
      <w:r w:rsidR="00200480">
        <w:rPr>
          <w:rFonts w:cs="Arial"/>
        </w:rPr>
        <w:t xml:space="preserve">publicação da </w:t>
      </w:r>
      <w:r w:rsidR="00010520">
        <w:rPr>
          <w:rFonts w:cs="Arial"/>
        </w:rPr>
        <w:t>Tese de Doutoramento do autor, orientado pela antropóloga Ruth Cardoso</w:t>
      </w:r>
      <w:r w:rsidR="00200480">
        <w:rPr>
          <w:rFonts w:cs="Arial"/>
        </w:rPr>
        <w:t xml:space="preserve">, </w:t>
      </w:r>
      <w:r w:rsidR="006C107E">
        <w:rPr>
          <w:rFonts w:cs="Arial"/>
        </w:rPr>
        <w:t xml:space="preserve">junto ao Departamento de Ciências Sociais da Faculdade de Filosofia, Letras e Ciências Humanas da USP. </w:t>
      </w:r>
      <w:r w:rsidR="00E0642B">
        <w:rPr>
          <w:rFonts w:cs="Arial"/>
        </w:rPr>
        <w:t>Desta maneira, busca-se também evidenciar</w:t>
      </w:r>
      <w:r w:rsidRPr="007A61BF">
        <w:rPr>
          <w:rFonts w:cs="Arial"/>
        </w:rPr>
        <w:t xml:space="preserve"> a</w:t>
      </w:r>
      <w:r w:rsidR="006C107E">
        <w:rPr>
          <w:rFonts w:cs="Arial"/>
        </w:rPr>
        <w:t xml:space="preserve"> trajetória teórica do autor, situando-o em</w:t>
      </w:r>
      <w:r w:rsidR="00200480">
        <w:rPr>
          <w:rFonts w:cs="Arial"/>
        </w:rPr>
        <w:t xml:space="preserve"> uma linhagem de estudos de orientação marxista com o uso da metodologia antropológica da observação participante. </w:t>
      </w:r>
    </w:p>
    <w:p w:rsidR="00E0642B" w:rsidRPr="007A61BF" w:rsidRDefault="00E0642B" w:rsidP="00176721">
      <w:pPr>
        <w:rPr>
          <w:rFonts w:cs="Arial"/>
        </w:rPr>
      </w:pPr>
    </w:p>
    <w:p w:rsidR="00176721" w:rsidRPr="007A61BF" w:rsidRDefault="00176721" w:rsidP="00176721">
      <w:pPr>
        <w:ind w:firstLine="0"/>
        <w:jc w:val="left"/>
        <w:rPr>
          <w:rFonts w:cs="Arial"/>
          <w:b/>
        </w:rPr>
      </w:pPr>
      <w:r w:rsidRPr="007A61BF">
        <w:rPr>
          <w:rFonts w:cs="Arial"/>
          <w:b/>
        </w:rPr>
        <w:t>2</w:t>
      </w:r>
      <w:r w:rsidR="00E0642B">
        <w:rPr>
          <w:rFonts w:cs="Arial"/>
          <w:b/>
        </w:rPr>
        <w:t>.</w:t>
      </w:r>
      <w:r w:rsidRPr="007A61BF">
        <w:rPr>
          <w:rFonts w:cs="Arial"/>
          <w:b/>
        </w:rPr>
        <w:t xml:space="preserve"> REFERENCIAL TEÓRICO</w:t>
      </w:r>
    </w:p>
    <w:p w:rsidR="00176721" w:rsidRPr="007A61BF" w:rsidRDefault="00227473" w:rsidP="00176721">
      <w:pPr>
        <w:rPr>
          <w:rFonts w:cs="Arial"/>
        </w:rPr>
      </w:pPr>
      <w:r w:rsidRPr="007A61BF">
        <w:rPr>
          <w:rFonts w:cs="Arial"/>
        </w:rPr>
        <w:t xml:space="preserve">A primeira referência ao se pensar os estudos que tem por objeto a cidade </w:t>
      </w:r>
      <w:r w:rsidR="00E0642B">
        <w:rPr>
          <w:rFonts w:cs="Arial"/>
        </w:rPr>
        <w:t xml:space="preserve">e os grupos que a compõem </w:t>
      </w:r>
      <w:r w:rsidRPr="007A61BF">
        <w:rPr>
          <w:rFonts w:cs="Arial"/>
        </w:rPr>
        <w:t xml:space="preserve">é a </w:t>
      </w:r>
      <w:r w:rsidRPr="007A61BF">
        <w:rPr>
          <w:rFonts w:cs="Arial"/>
          <w:i/>
        </w:rPr>
        <w:t>Escola de Chicago</w:t>
      </w:r>
      <w:r w:rsidRPr="007A61BF">
        <w:rPr>
          <w:rFonts w:cs="Arial"/>
        </w:rPr>
        <w:t xml:space="preserve"> (GIDDENS, 2012</w:t>
      </w:r>
      <w:r w:rsidR="0052307F" w:rsidRPr="007A61BF">
        <w:rPr>
          <w:rFonts w:cs="Arial"/>
        </w:rPr>
        <w:t xml:space="preserve">; </w:t>
      </w:r>
      <w:r w:rsidRPr="007A61BF">
        <w:rPr>
          <w:rFonts w:cs="Arial"/>
        </w:rPr>
        <w:t>MAGNANI, 2012</w:t>
      </w:r>
      <w:r w:rsidR="0052307F" w:rsidRPr="007A61BF">
        <w:rPr>
          <w:rFonts w:cs="Arial"/>
        </w:rPr>
        <w:t xml:space="preserve">; </w:t>
      </w:r>
      <w:r w:rsidRPr="007A61BF">
        <w:rPr>
          <w:rFonts w:cs="Arial"/>
        </w:rPr>
        <w:t>ROCHA e ECKERT, 2013) que</w:t>
      </w:r>
      <w:r w:rsidR="0052307F" w:rsidRPr="007A61BF">
        <w:rPr>
          <w:rFonts w:cs="Arial"/>
        </w:rPr>
        <w:t>,</w:t>
      </w:r>
      <w:r w:rsidRPr="007A61BF">
        <w:rPr>
          <w:rFonts w:cs="Arial"/>
        </w:rPr>
        <w:t xml:space="preserve"> já na década de 20</w:t>
      </w:r>
      <w:r w:rsidR="0052307F" w:rsidRPr="007A61BF">
        <w:rPr>
          <w:rFonts w:cs="Arial"/>
        </w:rPr>
        <w:t>,</w:t>
      </w:r>
      <w:r w:rsidRPr="007A61BF">
        <w:rPr>
          <w:rFonts w:cs="Arial"/>
        </w:rPr>
        <w:t xml:space="preserve"> </w:t>
      </w:r>
      <w:r w:rsidR="0052307F" w:rsidRPr="007A61BF">
        <w:rPr>
          <w:rFonts w:cs="Arial"/>
        </w:rPr>
        <w:t xml:space="preserve">realizou </w:t>
      </w:r>
      <w:r w:rsidR="00E0642B">
        <w:rPr>
          <w:rFonts w:cs="Arial"/>
        </w:rPr>
        <w:t>investigações</w:t>
      </w:r>
      <w:r w:rsidR="0052307F" w:rsidRPr="007A61BF">
        <w:rPr>
          <w:rFonts w:cs="Arial"/>
        </w:rPr>
        <w:t xml:space="preserve"> </w:t>
      </w:r>
      <w:r w:rsidR="00E0642B">
        <w:rPr>
          <w:rFonts w:cs="Arial"/>
        </w:rPr>
        <w:t xml:space="preserve">na perspectiva da ecologia urbana, </w:t>
      </w:r>
      <w:r w:rsidR="00903DD4">
        <w:rPr>
          <w:rFonts w:cs="Arial"/>
        </w:rPr>
        <w:t>no</w:t>
      </w:r>
      <w:r w:rsidR="0052307F" w:rsidRPr="007A61BF">
        <w:rPr>
          <w:rFonts w:cs="Arial"/>
        </w:rPr>
        <w:t xml:space="preserve"> </w:t>
      </w:r>
      <w:r w:rsidRPr="007A61BF">
        <w:rPr>
          <w:rFonts w:cs="Arial"/>
        </w:rPr>
        <w:t>di</w:t>
      </w:r>
      <w:r w:rsidR="0052307F" w:rsidRPr="007A61BF">
        <w:rPr>
          <w:rFonts w:cs="Arial"/>
        </w:rPr>
        <w:t xml:space="preserve">álogo </w:t>
      </w:r>
      <w:r w:rsidR="00E0642B">
        <w:rPr>
          <w:rFonts w:cs="Arial"/>
        </w:rPr>
        <w:t xml:space="preserve">das Ciências Sociais </w:t>
      </w:r>
      <w:r w:rsidR="0052307F" w:rsidRPr="007A61BF">
        <w:rPr>
          <w:rFonts w:cs="Arial"/>
        </w:rPr>
        <w:t>com a B</w:t>
      </w:r>
      <w:r w:rsidRPr="007A61BF">
        <w:rPr>
          <w:rFonts w:cs="Arial"/>
        </w:rPr>
        <w:t>iologia</w:t>
      </w:r>
      <w:r w:rsidR="0052307F" w:rsidRPr="007A61BF">
        <w:rPr>
          <w:rFonts w:cs="Arial"/>
        </w:rPr>
        <w:t xml:space="preserve">. </w:t>
      </w:r>
      <w:r w:rsidR="00176721" w:rsidRPr="007A61BF">
        <w:rPr>
          <w:rFonts w:cs="Arial"/>
        </w:rPr>
        <w:t>Everett Hughes</w:t>
      </w:r>
      <w:r w:rsidR="00903DD4">
        <w:rPr>
          <w:rFonts w:cs="Arial"/>
        </w:rPr>
        <w:t xml:space="preserve"> define lazer em oposição a trabalho,</w:t>
      </w:r>
      <w:r w:rsidR="00176721" w:rsidRPr="007A61BF">
        <w:rPr>
          <w:rFonts w:cs="Arial"/>
        </w:rPr>
        <w:t xml:space="preserve"> como “empregos reais do tempo pelas pessoa</w:t>
      </w:r>
      <w:r w:rsidR="0052307F" w:rsidRPr="007A61BF">
        <w:rPr>
          <w:rFonts w:cs="Arial"/>
        </w:rPr>
        <w:t>s numa civilização industrial” (</w:t>
      </w:r>
      <w:r w:rsidR="00176721" w:rsidRPr="007A61BF">
        <w:rPr>
          <w:rFonts w:cs="Arial"/>
        </w:rPr>
        <w:t>HUGHES</w:t>
      </w:r>
      <w:r w:rsidR="0052307F" w:rsidRPr="007A61BF">
        <w:rPr>
          <w:rFonts w:cs="Arial"/>
        </w:rPr>
        <w:t xml:space="preserve">, ano </w:t>
      </w:r>
      <w:r w:rsidR="00176721" w:rsidRPr="007A61BF">
        <w:rPr>
          <w:rFonts w:cs="Arial"/>
        </w:rPr>
        <w:t xml:space="preserve">in PARSONS, </w:t>
      </w:r>
      <w:r w:rsidR="003037F0" w:rsidRPr="007A61BF">
        <w:rPr>
          <w:rFonts w:cs="Arial"/>
        </w:rPr>
        <w:t>1968</w:t>
      </w:r>
      <w:r w:rsidR="0052307F" w:rsidRPr="007A61BF">
        <w:rPr>
          <w:rFonts w:cs="Arial"/>
        </w:rPr>
        <w:t xml:space="preserve">, </w:t>
      </w:r>
      <w:r w:rsidR="00176721" w:rsidRPr="007A61BF">
        <w:rPr>
          <w:rFonts w:cs="Arial"/>
        </w:rPr>
        <w:t>p</w:t>
      </w:r>
      <w:r w:rsidR="0052307F" w:rsidRPr="007A61BF">
        <w:rPr>
          <w:rFonts w:cs="Arial"/>
        </w:rPr>
        <w:t xml:space="preserve">. </w:t>
      </w:r>
      <w:r w:rsidR="00903DD4">
        <w:rPr>
          <w:rFonts w:cs="Arial"/>
        </w:rPr>
        <w:t>60)</w:t>
      </w:r>
      <w:r w:rsidR="005968F7" w:rsidRPr="007A61BF">
        <w:rPr>
          <w:rFonts w:cs="Arial"/>
        </w:rPr>
        <w:t>. Em seus</w:t>
      </w:r>
      <w:r w:rsidR="00903DD4">
        <w:rPr>
          <w:rFonts w:cs="Arial"/>
        </w:rPr>
        <w:t xml:space="preserve"> escritos, Hughes (ano</w:t>
      </w:r>
      <w:proofErr w:type="gramStart"/>
      <w:r w:rsidR="00903DD4">
        <w:rPr>
          <w:rFonts w:cs="Arial"/>
        </w:rPr>
        <w:t>)propõe</w:t>
      </w:r>
      <w:proofErr w:type="gramEnd"/>
      <w:r w:rsidR="00903DD4">
        <w:rPr>
          <w:rFonts w:cs="Arial"/>
        </w:rPr>
        <w:t xml:space="preserve"> a busca </w:t>
      </w:r>
      <w:r w:rsidR="005968F7" w:rsidRPr="007A61BF">
        <w:rPr>
          <w:rFonts w:cs="Arial"/>
        </w:rPr>
        <w:t>o equilíbrio entre lazer e trabalho p</w:t>
      </w:r>
      <w:r w:rsidR="00176721" w:rsidRPr="007A61BF">
        <w:rPr>
          <w:rFonts w:cs="Arial"/>
        </w:rPr>
        <w:t>ara que se alcance uma vida digna.</w:t>
      </w:r>
      <w:r w:rsidR="0052307F" w:rsidRPr="007A61BF">
        <w:rPr>
          <w:rFonts w:cs="Arial"/>
        </w:rPr>
        <w:t xml:space="preserve"> </w:t>
      </w:r>
      <w:r w:rsidR="00176721" w:rsidRPr="007A61BF">
        <w:rPr>
          <w:rFonts w:cs="Arial"/>
        </w:rPr>
        <w:t xml:space="preserve">Em </w:t>
      </w:r>
      <w:proofErr w:type="spellStart"/>
      <w:r w:rsidR="00176721" w:rsidRPr="007A61BF">
        <w:rPr>
          <w:rFonts w:cs="Arial"/>
        </w:rPr>
        <w:t>Magnani</w:t>
      </w:r>
      <w:proofErr w:type="spellEnd"/>
      <w:r w:rsidR="005968F7" w:rsidRPr="007A61BF">
        <w:rPr>
          <w:rFonts w:cs="Arial"/>
        </w:rPr>
        <w:t xml:space="preserve"> (2003),</w:t>
      </w:r>
      <w:r w:rsidR="00176721" w:rsidRPr="007A61BF">
        <w:rPr>
          <w:rFonts w:cs="Arial"/>
        </w:rPr>
        <w:t xml:space="preserve"> o lazer é um espaço “regido em parte por outra lógica, e aberto ao exercício de certa criatividade”</w:t>
      </w:r>
      <w:r w:rsidR="00FD58A5" w:rsidRPr="007A61BF">
        <w:rPr>
          <w:rFonts w:cs="Arial"/>
        </w:rPr>
        <w:t xml:space="preserve"> </w:t>
      </w:r>
      <w:r w:rsidR="00176721" w:rsidRPr="007A61BF">
        <w:rPr>
          <w:rFonts w:cs="Arial"/>
        </w:rPr>
        <w:t>(MAGNANI, 2003</w:t>
      </w:r>
      <w:r w:rsidR="005968F7" w:rsidRPr="007A61BF">
        <w:rPr>
          <w:rFonts w:cs="Arial"/>
        </w:rPr>
        <w:t xml:space="preserve">, </w:t>
      </w:r>
      <w:r w:rsidR="00176721" w:rsidRPr="007A61BF">
        <w:rPr>
          <w:rFonts w:cs="Arial"/>
        </w:rPr>
        <w:t>p</w:t>
      </w:r>
      <w:r w:rsidR="005968F7" w:rsidRPr="007A61BF">
        <w:rPr>
          <w:rFonts w:cs="Arial"/>
        </w:rPr>
        <w:t>.</w:t>
      </w:r>
      <w:r w:rsidR="00176721" w:rsidRPr="007A61BF">
        <w:rPr>
          <w:rFonts w:cs="Arial"/>
        </w:rPr>
        <w:t xml:space="preserve"> 29)</w:t>
      </w:r>
      <w:r w:rsidR="005968F7" w:rsidRPr="007A61BF">
        <w:rPr>
          <w:rFonts w:cs="Arial"/>
        </w:rPr>
        <w:t xml:space="preserve">. É, </w:t>
      </w:r>
      <w:r w:rsidR="00176721" w:rsidRPr="007A61BF">
        <w:rPr>
          <w:rFonts w:cs="Arial"/>
        </w:rPr>
        <w:t>portanto</w:t>
      </w:r>
      <w:r w:rsidR="005968F7" w:rsidRPr="007A61BF">
        <w:rPr>
          <w:rFonts w:cs="Arial"/>
        </w:rPr>
        <w:t>,</w:t>
      </w:r>
      <w:r w:rsidR="00176721" w:rsidRPr="007A61BF">
        <w:rPr>
          <w:rFonts w:cs="Arial"/>
        </w:rPr>
        <w:t xml:space="preserve"> um momento de escolha do trabalhador, de qual atividade fazer em seu tempo livre embora limitado por características como </w:t>
      </w:r>
      <w:proofErr w:type="gramStart"/>
      <w:r w:rsidR="00176721" w:rsidRPr="007A61BF">
        <w:rPr>
          <w:rFonts w:cs="Arial"/>
        </w:rPr>
        <w:t>acesso</w:t>
      </w:r>
      <w:proofErr w:type="gramEnd"/>
      <w:r w:rsidR="00176721" w:rsidRPr="007A61BF">
        <w:rPr>
          <w:rFonts w:cs="Arial"/>
        </w:rPr>
        <w:t xml:space="preserve"> a meios de transporte</w:t>
      </w:r>
      <w:r w:rsidR="005968F7" w:rsidRPr="007A61BF">
        <w:rPr>
          <w:rFonts w:cs="Arial"/>
        </w:rPr>
        <w:t xml:space="preserve"> e </w:t>
      </w:r>
      <w:r w:rsidR="00176721" w:rsidRPr="007A61BF">
        <w:rPr>
          <w:rFonts w:cs="Arial"/>
        </w:rPr>
        <w:t>recursos financeiros que agem estruturando o comportamento dos atores</w:t>
      </w:r>
      <w:r w:rsidR="005968F7" w:rsidRPr="007A61BF">
        <w:rPr>
          <w:rFonts w:cs="Arial"/>
        </w:rPr>
        <w:t>. A</w:t>
      </w:r>
      <w:r w:rsidR="00176721" w:rsidRPr="007A61BF">
        <w:rPr>
          <w:rFonts w:cs="Arial"/>
        </w:rPr>
        <w:t>pesar disso</w:t>
      </w:r>
      <w:r w:rsidR="005968F7" w:rsidRPr="007A61BF">
        <w:rPr>
          <w:rFonts w:cs="Arial"/>
        </w:rPr>
        <w:t>,</w:t>
      </w:r>
      <w:r w:rsidR="00176721" w:rsidRPr="007A61BF">
        <w:rPr>
          <w:rFonts w:cs="Arial"/>
        </w:rPr>
        <w:t xml:space="preserve"> o lazer se mostra </w:t>
      </w:r>
      <w:r w:rsidR="00903DD4">
        <w:rPr>
          <w:rFonts w:cs="Arial"/>
        </w:rPr>
        <w:t xml:space="preserve">como </w:t>
      </w:r>
      <w:r w:rsidR="00176721" w:rsidRPr="007A61BF">
        <w:rPr>
          <w:rFonts w:cs="Arial"/>
        </w:rPr>
        <w:t>“um ângulo inesperado para compreensão da sua visão de mundo”</w:t>
      </w:r>
      <w:r w:rsidR="00FD58A5" w:rsidRPr="007A61BF">
        <w:rPr>
          <w:rFonts w:cs="Arial"/>
        </w:rPr>
        <w:t xml:space="preserve"> </w:t>
      </w:r>
      <w:r w:rsidR="00176721" w:rsidRPr="007A61BF">
        <w:rPr>
          <w:rFonts w:cs="Arial"/>
        </w:rPr>
        <w:t>(MAGNANI 2003</w:t>
      </w:r>
      <w:r w:rsidR="00FD58A5" w:rsidRPr="007A61BF">
        <w:rPr>
          <w:rFonts w:cs="Arial"/>
        </w:rPr>
        <w:t xml:space="preserve">, p. </w:t>
      </w:r>
      <w:r w:rsidR="00176721" w:rsidRPr="007A61BF">
        <w:rPr>
          <w:rFonts w:cs="Arial"/>
        </w:rPr>
        <w:t>30).</w:t>
      </w:r>
      <w:r w:rsidR="00010520">
        <w:rPr>
          <w:rFonts w:cs="Arial"/>
        </w:rPr>
        <w:t xml:space="preserve"> </w:t>
      </w:r>
    </w:p>
    <w:p w:rsidR="00176721" w:rsidRPr="007A61BF" w:rsidRDefault="00176721" w:rsidP="00176721">
      <w:pPr>
        <w:ind w:firstLine="0"/>
        <w:jc w:val="left"/>
        <w:rPr>
          <w:rFonts w:cs="Arial"/>
        </w:rPr>
      </w:pPr>
    </w:p>
    <w:p w:rsidR="00176721" w:rsidRPr="007A61BF" w:rsidRDefault="00176721" w:rsidP="00176721">
      <w:pPr>
        <w:pStyle w:val="Ttulodaseoprimria"/>
        <w:rPr>
          <w:rFonts w:cs="Arial"/>
          <w:sz w:val="24"/>
        </w:rPr>
      </w:pPr>
      <w:r w:rsidRPr="007A61BF">
        <w:rPr>
          <w:rFonts w:cs="Arial"/>
          <w:sz w:val="24"/>
        </w:rPr>
        <w:t>3</w:t>
      </w:r>
      <w:r w:rsidR="00E10C95">
        <w:rPr>
          <w:rFonts w:cs="Arial"/>
          <w:sz w:val="24"/>
        </w:rPr>
        <w:t>.</w:t>
      </w:r>
      <w:r w:rsidRPr="007A61BF">
        <w:rPr>
          <w:rFonts w:cs="Arial"/>
          <w:sz w:val="24"/>
        </w:rPr>
        <w:t xml:space="preserve"> MATERIAIS E MÉTODOS</w:t>
      </w:r>
    </w:p>
    <w:p w:rsidR="00EA4622" w:rsidRDefault="00903DD4" w:rsidP="00EA4622">
      <w:pPr>
        <w:rPr>
          <w:rFonts w:cs="Arial"/>
        </w:rPr>
      </w:pPr>
      <w:r>
        <w:rPr>
          <w:rFonts w:cs="Arial"/>
        </w:rPr>
        <w:t>Realizou-se</w:t>
      </w:r>
      <w:r w:rsidR="007A61BF">
        <w:rPr>
          <w:rFonts w:cs="Arial"/>
        </w:rPr>
        <w:t xml:space="preserve"> uma revisão bibliográfica para </w:t>
      </w:r>
      <w:r>
        <w:rPr>
          <w:rFonts w:cs="Arial"/>
        </w:rPr>
        <w:t>analisar</w:t>
      </w:r>
      <w:r w:rsidR="007A61BF">
        <w:rPr>
          <w:rFonts w:cs="Arial"/>
        </w:rPr>
        <w:t xml:space="preserve"> os conceitos propostos pelo autor, </w:t>
      </w:r>
      <w:r>
        <w:rPr>
          <w:rFonts w:cs="Arial"/>
        </w:rPr>
        <w:t>bem como</w:t>
      </w:r>
      <w:r w:rsidR="007A61BF">
        <w:rPr>
          <w:rFonts w:cs="Arial"/>
        </w:rPr>
        <w:t xml:space="preserve"> situar seu pensamento </w:t>
      </w:r>
      <w:r>
        <w:rPr>
          <w:rFonts w:cs="Arial"/>
        </w:rPr>
        <w:t>na</w:t>
      </w:r>
      <w:r w:rsidR="007A61BF">
        <w:rPr>
          <w:rFonts w:cs="Arial"/>
        </w:rPr>
        <w:t xml:space="preserve"> pr</w:t>
      </w:r>
      <w:r>
        <w:rPr>
          <w:rFonts w:cs="Arial"/>
        </w:rPr>
        <w:t>odução antropológica brasileira.</w:t>
      </w:r>
      <w:r w:rsidR="007A61BF">
        <w:rPr>
          <w:rFonts w:cs="Arial"/>
        </w:rPr>
        <w:t xml:space="preserve"> </w:t>
      </w:r>
      <w:r>
        <w:rPr>
          <w:rFonts w:cs="Arial"/>
        </w:rPr>
        <w:t xml:space="preserve">Este estudo foi apresentado </w:t>
      </w:r>
      <w:r w:rsidR="00E10C95">
        <w:rPr>
          <w:rFonts w:cs="Arial"/>
        </w:rPr>
        <w:t>para a conclusão d</w:t>
      </w:r>
      <w:r>
        <w:rPr>
          <w:rFonts w:cs="Arial"/>
        </w:rPr>
        <w:t>a disciplina de Antropologia</w:t>
      </w:r>
      <w:r w:rsidR="00E10C95">
        <w:rPr>
          <w:rFonts w:cs="Arial"/>
        </w:rPr>
        <w:t xml:space="preserve"> V – Escola Brasileira, </w:t>
      </w:r>
      <w:r>
        <w:rPr>
          <w:rFonts w:cs="Arial"/>
        </w:rPr>
        <w:t>do Curso de Bacharelado em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Ciências Sociais da UFPEL.</w:t>
      </w:r>
    </w:p>
    <w:p w:rsidR="00903DD4" w:rsidRPr="007A61BF" w:rsidRDefault="00903DD4" w:rsidP="00EA4622">
      <w:pPr>
        <w:rPr>
          <w:rFonts w:cs="Arial"/>
        </w:rPr>
      </w:pPr>
    </w:p>
    <w:p w:rsidR="00176721" w:rsidRPr="007A61BF" w:rsidRDefault="00176721" w:rsidP="00176721">
      <w:pPr>
        <w:pStyle w:val="Ttulodaseoprimria"/>
        <w:rPr>
          <w:rFonts w:cs="Arial"/>
          <w:sz w:val="24"/>
        </w:rPr>
      </w:pPr>
      <w:proofErr w:type="gramStart"/>
      <w:r w:rsidRPr="007A61BF">
        <w:rPr>
          <w:rFonts w:cs="Arial"/>
          <w:sz w:val="24"/>
        </w:rPr>
        <w:t>4</w:t>
      </w:r>
      <w:proofErr w:type="gramEnd"/>
      <w:r w:rsidRPr="007A61BF">
        <w:rPr>
          <w:rFonts w:cs="Arial"/>
          <w:sz w:val="24"/>
        </w:rPr>
        <w:t xml:space="preserve"> RESULTADOS e DISCUSSÃO </w:t>
      </w:r>
    </w:p>
    <w:p w:rsidR="00E10C95" w:rsidRDefault="00E10C95" w:rsidP="00E10C95">
      <w:pPr>
        <w:rPr>
          <w:rFonts w:cs="Arial"/>
        </w:rPr>
      </w:pPr>
      <w:r w:rsidRPr="00623184">
        <w:rPr>
          <w:rFonts w:cs="Arial"/>
        </w:rPr>
        <w:t>Magnani busca identificar quais são as semelhanças, os temas-chave emitidos pelas peças teatrais circenses que produz</w:t>
      </w:r>
      <w:r>
        <w:rPr>
          <w:rFonts w:cs="Arial"/>
        </w:rPr>
        <w:t xml:space="preserve">em identificação com o público por intermédio de uma linguagem popular. </w:t>
      </w:r>
      <w:r w:rsidRPr="00623184">
        <w:rPr>
          <w:rFonts w:cs="Arial"/>
        </w:rPr>
        <w:t>A verossimilhança, na visão do receptor</w:t>
      </w:r>
      <w:r>
        <w:rPr>
          <w:rFonts w:cs="Arial"/>
        </w:rPr>
        <w:t xml:space="preserve"> -</w:t>
      </w:r>
      <w:r w:rsidRPr="00623184">
        <w:rPr>
          <w:rFonts w:cs="Arial"/>
        </w:rPr>
        <w:t xml:space="preserve"> neste caso na figura do morador de um bairro popular</w:t>
      </w:r>
      <w:r>
        <w:rPr>
          <w:rFonts w:cs="Arial"/>
        </w:rPr>
        <w:t xml:space="preserve"> -</w:t>
      </w:r>
      <w:r w:rsidR="00050DC0">
        <w:rPr>
          <w:rFonts w:cs="Arial"/>
        </w:rPr>
        <w:t xml:space="preserve"> é “</w:t>
      </w:r>
      <w:r w:rsidRPr="00623184">
        <w:rPr>
          <w:rFonts w:cs="Arial"/>
        </w:rPr>
        <w:t xml:space="preserve">a existência de uma relação de conformidade entre as significações expressas e o sistema de </w:t>
      </w:r>
      <w:r w:rsidRPr="00623184">
        <w:rPr>
          <w:rFonts w:cs="Arial"/>
        </w:rPr>
        <w:lastRenderedPageBreak/>
        <w:t>representações</w:t>
      </w:r>
      <w:r>
        <w:rPr>
          <w:rFonts w:cs="Arial"/>
        </w:rPr>
        <w:t xml:space="preserve"> (...)</w:t>
      </w:r>
      <w:r w:rsidRPr="00623184">
        <w:rPr>
          <w:rFonts w:cs="Arial"/>
        </w:rPr>
        <w:t xml:space="preserve"> um discurso será verossímil para aqueles que de uma forma compartilham suas premissas.” (MAGNANI, 2003 p.55).</w:t>
      </w:r>
      <w:r w:rsidRPr="00E10C95">
        <w:rPr>
          <w:rFonts w:cs="Arial"/>
        </w:rPr>
        <w:t xml:space="preserve"> </w:t>
      </w:r>
      <w:r w:rsidRPr="00623184">
        <w:rPr>
          <w:rFonts w:cs="Arial"/>
        </w:rPr>
        <w:t xml:space="preserve">O processo pelo qual o autor </w:t>
      </w:r>
      <w:r w:rsidR="00050DC0">
        <w:rPr>
          <w:rFonts w:cs="Arial"/>
        </w:rPr>
        <w:t>relaciona</w:t>
      </w:r>
      <w:r w:rsidRPr="00623184">
        <w:rPr>
          <w:rFonts w:cs="Arial"/>
        </w:rPr>
        <w:t xml:space="preserve"> a forma de entretenimento do circo</w:t>
      </w:r>
      <w:proofErr w:type="gramStart"/>
      <w:r w:rsidRPr="00623184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gramEnd"/>
      <w:r>
        <w:rPr>
          <w:rFonts w:cs="Arial"/>
        </w:rPr>
        <w:t xml:space="preserve">com o conceito </w:t>
      </w:r>
      <w:proofErr w:type="spellStart"/>
      <w:r>
        <w:rPr>
          <w:rFonts w:cs="Arial"/>
        </w:rPr>
        <w:t>emico</w:t>
      </w:r>
      <w:proofErr w:type="spellEnd"/>
      <w:r>
        <w:rPr>
          <w:rFonts w:cs="Arial"/>
        </w:rPr>
        <w:t xml:space="preserve"> de </w:t>
      </w:r>
      <w:r w:rsidRPr="00623184">
        <w:rPr>
          <w:rFonts w:cs="Arial"/>
          <w:i/>
        </w:rPr>
        <w:t>pedaço</w:t>
      </w:r>
      <w:r w:rsidRPr="00623184">
        <w:rPr>
          <w:rFonts w:cs="Arial"/>
        </w:rPr>
        <w:t xml:space="preserve"> é </w:t>
      </w:r>
      <w:r w:rsidR="00050DC0">
        <w:rPr>
          <w:rFonts w:cs="Arial"/>
        </w:rPr>
        <w:t>por perceber</w:t>
      </w:r>
      <w:r w:rsidRPr="00623184">
        <w:rPr>
          <w:rFonts w:cs="Arial"/>
        </w:rPr>
        <w:t xml:space="preserve"> que o circo passa por um processo de adaptação ao local </w:t>
      </w:r>
      <w:r>
        <w:rPr>
          <w:rFonts w:cs="Arial"/>
        </w:rPr>
        <w:t>onde este</w:t>
      </w:r>
      <w:r w:rsidRPr="00623184">
        <w:rPr>
          <w:rFonts w:cs="Arial"/>
        </w:rPr>
        <w:t xml:space="preserve"> se instala</w:t>
      </w:r>
      <w:r>
        <w:rPr>
          <w:rFonts w:cs="Arial"/>
        </w:rPr>
        <w:t>, atenta para a</w:t>
      </w:r>
      <w:r w:rsidRPr="00623184">
        <w:rPr>
          <w:rFonts w:cs="Arial"/>
        </w:rPr>
        <w:t xml:space="preserve"> interação da cultura com o espaço urbano</w:t>
      </w:r>
      <w:r>
        <w:rPr>
          <w:rFonts w:cs="Arial"/>
        </w:rPr>
        <w:t xml:space="preserve">. </w:t>
      </w:r>
    </w:p>
    <w:p w:rsidR="00E10C95" w:rsidRDefault="00050DC0" w:rsidP="00E10C95">
      <w:pPr>
        <w:rPr>
          <w:rFonts w:cs="Arial"/>
        </w:rPr>
      </w:pPr>
      <w:r>
        <w:rPr>
          <w:rFonts w:cs="Arial"/>
        </w:rPr>
        <w:t>O pedaço é uma rede de relações</w:t>
      </w:r>
      <w:r w:rsidR="00E10C95" w:rsidRPr="00623184">
        <w:rPr>
          <w:rFonts w:cs="Arial"/>
        </w:rPr>
        <w:t xml:space="preserve"> </w:t>
      </w:r>
      <w:r>
        <w:rPr>
          <w:rFonts w:cs="Arial"/>
        </w:rPr>
        <w:t>que se expressa tanto no espaço,</w:t>
      </w:r>
      <w:r w:rsidR="00E10C95" w:rsidRPr="00623184">
        <w:rPr>
          <w:rFonts w:cs="Arial"/>
        </w:rPr>
        <w:t xml:space="preserve"> no discurso e nas </w:t>
      </w:r>
      <w:r>
        <w:rPr>
          <w:rFonts w:cs="Arial"/>
        </w:rPr>
        <w:t xml:space="preserve">práticas </w:t>
      </w:r>
      <w:r w:rsidR="00E10C95" w:rsidRPr="00623184">
        <w:rPr>
          <w:rFonts w:cs="Arial"/>
        </w:rPr>
        <w:t>sociais. Os me</w:t>
      </w:r>
      <w:r>
        <w:rPr>
          <w:rFonts w:cs="Arial"/>
        </w:rPr>
        <w:t>mbros do pedaço são os “colegas</w:t>
      </w:r>
      <w:r w:rsidR="00E10C95" w:rsidRPr="00623184">
        <w:rPr>
          <w:rFonts w:cs="Arial"/>
        </w:rPr>
        <w:t xml:space="preserve">, os “chegados”. Existem alguns pontos que definem espacialmente o pedaço como “o telefone publico, a padaria alguns bares...” (MAGNANI, 2003. P.115), são pontos de encontro, de troca de informação de reafirmação da identidade do pedaço e de fortalecimento </w:t>
      </w:r>
      <w:r>
        <w:rPr>
          <w:rFonts w:cs="Arial"/>
        </w:rPr>
        <w:t>de relações entre os conhecidos. A</w:t>
      </w:r>
      <w:proofErr w:type="gramStart"/>
      <w:r>
        <w:rPr>
          <w:rFonts w:cs="Arial"/>
        </w:rPr>
        <w:t xml:space="preserve"> </w:t>
      </w:r>
      <w:r w:rsidR="00E10C95" w:rsidRPr="00623184">
        <w:rPr>
          <w:rFonts w:cs="Arial"/>
        </w:rPr>
        <w:t xml:space="preserve"> </w:t>
      </w:r>
      <w:proofErr w:type="gramEnd"/>
      <w:r w:rsidR="00E10C95" w:rsidRPr="00623184">
        <w:rPr>
          <w:rFonts w:cs="Arial"/>
        </w:rPr>
        <w:t>presença d</w:t>
      </w:r>
      <w:r>
        <w:rPr>
          <w:rFonts w:cs="Arial"/>
        </w:rPr>
        <w:t>o</w:t>
      </w:r>
      <w:r w:rsidR="00E10C95" w:rsidRPr="00623184">
        <w:rPr>
          <w:rFonts w:cs="Arial"/>
        </w:rPr>
        <w:t xml:space="preserve"> pesquisador</w:t>
      </w:r>
      <w:r>
        <w:rPr>
          <w:rFonts w:cs="Arial"/>
        </w:rPr>
        <w:t xml:space="preserve"> nestes lugares </w:t>
      </w:r>
      <w:r w:rsidR="00E10C95" w:rsidRPr="00623184">
        <w:rPr>
          <w:rFonts w:cs="Arial"/>
        </w:rPr>
        <w:t>produziram a compreensão da existência do pedaço.O pedaço é o local que desliza entre o privado, o local de moradia</w:t>
      </w:r>
      <w:r>
        <w:rPr>
          <w:rFonts w:cs="Arial"/>
        </w:rPr>
        <w:t>,</w:t>
      </w:r>
      <w:r w:rsidR="00E10C95" w:rsidRPr="00623184">
        <w:rPr>
          <w:rFonts w:cs="Arial"/>
        </w:rPr>
        <w:t xml:space="preserve"> e o publico</w:t>
      </w:r>
      <w:r>
        <w:rPr>
          <w:rFonts w:cs="Arial"/>
        </w:rPr>
        <w:t>, como a rua.</w:t>
      </w:r>
      <w:r w:rsidR="00E10C95" w:rsidRPr="00623184">
        <w:rPr>
          <w:rFonts w:cs="Arial"/>
        </w:rPr>
        <w:t xml:space="preserve"> </w:t>
      </w:r>
      <w:r>
        <w:rPr>
          <w:rFonts w:cs="Arial"/>
        </w:rPr>
        <w:t>O</w:t>
      </w:r>
      <w:r w:rsidR="00E10C95" w:rsidRPr="00623184">
        <w:rPr>
          <w:rFonts w:cs="Arial"/>
        </w:rPr>
        <w:t xml:space="preserve"> pedaço está em um ponto intermediário, “permitindo o estabelecimento de relações mais personalizadas e duradouras que constituem a base da particular identidade produzida no pedaço”(MAGNANI, 2003 p. 116</w:t>
      </w:r>
      <w:r>
        <w:rPr>
          <w:rFonts w:cs="Arial"/>
        </w:rPr>
        <w:t>)</w:t>
      </w:r>
    </w:p>
    <w:p w:rsidR="00E10C95" w:rsidRPr="007A61BF" w:rsidRDefault="00E10C95" w:rsidP="00E10C95">
      <w:pPr>
        <w:pStyle w:val="Ttulodaseoprimria"/>
        <w:rPr>
          <w:rFonts w:cs="Arial"/>
          <w:sz w:val="24"/>
        </w:rPr>
      </w:pPr>
    </w:p>
    <w:p w:rsidR="00176721" w:rsidRPr="007A61BF" w:rsidRDefault="00176721" w:rsidP="00176721">
      <w:pPr>
        <w:pStyle w:val="Ttulodaseoprimria"/>
        <w:rPr>
          <w:rFonts w:cs="Arial"/>
          <w:sz w:val="24"/>
        </w:rPr>
      </w:pPr>
      <w:r w:rsidRPr="007A61BF">
        <w:rPr>
          <w:rFonts w:cs="Arial"/>
          <w:sz w:val="24"/>
        </w:rPr>
        <w:t>5</w:t>
      </w:r>
      <w:r w:rsidR="006E4A83">
        <w:rPr>
          <w:rFonts w:cs="Arial"/>
          <w:sz w:val="24"/>
        </w:rPr>
        <w:t>.</w:t>
      </w:r>
      <w:r w:rsidRPr="007A61BF">
        <w:rPr>
          <w:rFonts w:cs="Arial"/>
          <w:sz w:val="24"/>
        </w:rPr>
        <w:t xml:space="preserve"> CONSIDERAÇÕES FINAIS</w:t>
      </w:r>
    </w:p>
    <w:p w:rsidR="000969A1" w:rsidRPr="007A61BF" w:rsidRDefault="000969A1" w:rsidP="006E4A83">
      <w:pPr>
        <w:rPr>
          <w:rFonts w:cs="Arial"/>
        </w:rPr>
      </w:pPr>
      <w:r w:rsidRPr="007A61BF">
        <w:rPr>
          <w:rFonts w:cs="Arial"/>
        </w:rPr>
        <w:t xml:space="preserve">A importância deste trabalho reside em elucidar a linhagem teórica de José Guilherme Cantor </w:t>
      </w:r>
      <w:proofErr w:type="spellStart"/>
      <w:r w:rsidRPr="007A61BF">
        <w:rPr>
          <w:rFonts w:cs="Arial"/>
        </w:rPr>
        <w:t>Magnani</w:t>
      </w:r>
      <w:proofErr w:type="spellEnd"/>
      <w:r w:rsidRPr="007A61BF">
        <w:rPr>
          <w:rFonts w:cs="Arial"/>
        </w:rPr>
        <w:t xml:space="preserve"> no pensamento antropológico urbano no Brasil. A obra </w:t>
      </w:r>
      <w:r w:rsidRPr="007A61BF">
        <w:rPr>
          <w:rFonts w:cs="Arial"/>
          <w:i/>
        </w:rPr>
        <w:t>A Festa no Pedaço</w:t>
      </w:r>
      <w:r w:rsidRPr="007A61BF">
        <w:rPr>
          <w:rFonts w:cs="Arial"/>
        </w:rPr>
        <w:t xml:space="preserve"> origina tal discussão a partir dos </w:t>
      </w:r>
      <w:r w:rsidRPr="006534C1">
        <w:rPr>
          <w:rFonts w:cs="Arial"/>
          <w:i/>
        </w:rPr>
        <w:t>lugares antropológicos</w:t>
      </w:r>
      <w:r w:rsidRPr="007A61BF">
        <w:rPr>
          <w:rFonts w:cs="Arial"/>
        </w:rPr>
        <w:t xml:space="preserve">, abordado aqui pelo conceito de </w:t>
      </w:r>
      <w:r w:rsidRPr="007A61BF">
        <w:rPr>
          <w:rFonts w:cs="Arial"/>
          <w:i/>
        </w:rPr>
        <w:t>pedaço</w:t>
      </w:r>
      <w:r w:rsidRPr="007A61BF">
        <w:rPr>
          <w:rFonts w:cs="Arial"/>
        </w:rPr>
        <w:t>. No percurso de 30 anos da publicação da primeira edição da obra, conforme o autor</w:t>
      </w:r>
      <w:proofErr w:type="gramStart"/>
      <w:r w:rsidRPr="007A61BF">
        <w:rPr>
          <w:rFonts w:cs="Arial"/>
        </w:rPr>
        <w:t xml:space="preserve">, </w:t>
      </w:r>
      <w:r w:rsidR="006534C1">
        <w:rPr>
          <w:rFonts w:cs="Arial"/>
        </w:rPr>
        <w:t>faz-se</w:t>
      </w:r>
      <w:proofErr w:type="gramEnd"/>
      <w:r w:rsidRPr="007A61BF">
        <w:rPr>
          <w:rFonts w:cs="Arial"/>
        </w:rPr>
        <w:t xml:space="preserve"> necessário complementar a análise com as noções de </w:t>
      </w:r>
      <w:r w:rsidRPr="007A61BF">
        <w:rPr>
          <w:rFonts w:cs="Arial"/>
          <w:i/>
        </w:rPr>
        <w:t>mancha, de circuito e de trajeto</w:t>
      </w:r>
      <w:r w:rsidRPr="007A61BF">
        <w:rPr>
          <w:rFonts w:cs="Arial"/>
        </w:rPr>
        <w:t xml:space="preserve"> que foram surgindo para explicar a complexidade do cenário urbano contemporâneo.</w:t>
      </w:r>
    </w:p>
    <w:p w:rsidR="000969A1" w:rsidRPr="007A61BF" w:rsidRDefault="000969A1" w:rsidP="006E4A83">
      <w:pPr>
        <w:rPr>
          <w:rFonts w:cs="Arial"/>
        </w:rPr>
      </w:pPr>
      <w:r w:rsidRPr="007A61BF">
        <w:rPr>
          <w:rFonts w:cs="Arial"/>
        </w:rPr>
        <w:t xml:space="preserve"> Salienta-se, aqui especialmente que o </w:t>
      </w:r>
      <w:r w:rsidRPr="007A61BF">
        <w:rPr>
          <w:rFonts w:cs="Arial"/>
          <w:i/>
        </w:rPr>
        <w:t>pedaço</w:t>
      </w:r>
      <w:r w:rsidRPr="007A61BF">
        <w:rPr>
          <w:rFonts w:cs="Arial"/>
        </w:rPr>
        <w:t xml:space="preserve"> é um estranhamento, mas também uma percepção de um fenômeno urbano atravessado pela perspectiva do lazer, e </w:t>
      </w:r>
      <w:r w:rsidR="006534C1">
        <w:rPr>
          <w:rFonts w:cs="Arial"/>
        </w:rPr>
        <w:t>se constituindo como</w:t>
      </w:r>
      <w:r w:rsidRPr="007A61BF">
        <w:rPr>
          <w:rFonts w:cs="Arial"/>
        </w:rPr>
        <w:t xml:space="preserve"> </w:t>
      </w:r>
      <w:proofErr w:type="spellStart"/>
      <w:r w:rsidRPr="007A61BF">
        <w:rPr>
          <w:rFonts w:cs="Arial"/>
        </w:rPr>
        <w:t>identitária</w:t>
      </w:r>
      <w:proofErr w:type="spellEnd"/>
      <w:r w:rsidRPr="007A61BF">
        <w:rPr>
          <w:rFonts w:cs="Arial"/>
        </w:rPr>
        <w:t xml:space="preserve"> e relacional em populações urbanas. </w:t>
      </w:r>
      <w:r w:rsidR="006E4A83">
        <w:rPr>
          <w:rFonts w:cs="Arial"/>
        </w:rPr>
        <w:t>Perspectiva</w:t>
      </w:r>
      <w:r w:rsidRPr="007A61BF">
        <w:rPr>
          <w:rFonts w:cs="Arial"/>
        </w:rPr>
        <w:t xml:space="preserve"> produ</w:t>
      </w:r>
      <w:r w:rsidR="006E4A83">
        <w:rPr>
          <w:rFonts w:cs="Arial"/>
        </w:rPr>
        <w:t>zida a partir de</w:t>
      </w:r>
      <w:r w:rsidR="00355136">
        <w:rPr>
          <w:rFonts w:cs="Arial"/>
        </w:rPr>
        <w:t xml:space="preserve"> deslizamentos semânticos </w:t>
      </w:r>
      <w:r w:rsidRPr="007A61BF">
        <w:rPr>
          <w:rFonts w:cs="Arial"/>
        </w:rPr>
        <w:t>(</w:t>
      </w:r>
      <w:proofErr w:type="spellStart"/>
      <w:r w:rsidRPr="007A61BF">
        <w:rPr>
          <w:rFonts w:cs="Arial"/>
        </w:rPr>
        <w:t>Magnani</w:t>
      </w:r>
      <w:proofErr w:type="spellEnd"/>
      <w:r w:rsidRPr="007A61BF">
        <w:rPr>
          <w:rFonts w:cs="Arial"/>
        </w:rPr>
        <w:t xml:space="preserve">, 2012) </w:t>
      </w:r>
      <w:r w:rsidR="006E4A83">
        <w:rPr>
          <w:rFonts w:cs="Arial"/>
        </w:rPr>
        <w:t>ressaltan</w:t>
      </w:r>
      <w:r w:rsidR="00364F96">
        <w:rPr>
          <w:rFonts w:cs="Arial"/>
        </w:rPr>
        <w:t>do</w:t>
      </w:r>
      <w:r w:rsidR="006E4A83">
        <w:rPr>
          <w:rFonts w:cs="Arial"/>
        </w:rPr>
        <w:t xml:space="preserve"> a importância </w:t>
      </w:r>
      <w:r w:rsidRPr="007A61BF">
        <w:rPr>
          <w:rFonts w:cs="Arial"/>
        </w:rPr>
        <w:t>do conta</w:t>
      </w:r>
      <w:r w:rsidR="00355136">
        <w:rPr>
          <w:rFonts w:cs="Arial"/>
        </w:rPr>
        <w:t>to direito do pesquisador com a alteridade.</w:t>
      </w:r>
    </w:p>
    <w:p w:rsidR="00176721" w:rsidRPr="00FA1C48" w:rsidRDefault="00227473" w:rsidP="00FD58A5">
      <w:pPr>
        <w:rPr>
          <w:rFonts w:cs="Arial"/>
        </w:rPr>
      </w:pPr>
      <w:r>
        <w:rPr>
          <w:rFonts w:cs="Arial"/>
        </w:rPr>
        <w:br/>
      </w:r>
      <w:r>
        <w:rPr>
          <w:rFonts w:cs="Arial"/>
          <w:b/>
        </w:rPr>
        <w:t xml:space="preserve"> 6. </w:t>
      </w:r>
      <w:r w:rsidR="00176721" w:rsidRPr="00227473">
        <w:rPr>
          <w:rFonts w:cs="Arial"/>
          <w:b/>
        </w:rPr>
        <w:t>REFERÊNCIAS</w:t>
      </w:r>
    </w:p>
    <w:p w:rsidR="007F6529" w:rsidRDefault="001F1A4F" w:rsidP="008656C5">
      <w:pPr>
        <w:ind w:firstLine="0"/>
        <w:rPr>
          <w:rFonts w:cs="Arial"/>
        </w:rPr>
      </w:pPr>
      <w:r w:rsidRPr="008656C5">
        <w:rPr>
          <w:rFonts w:cs="Arial"/>
        </w:rPr>
        <w:t xml:space="preserve">GIDDENS, A. (2012). </w:t>
      </w:r>
      <w:r w:rsidRPr="008656C5">
        <w:rPr>
          <w:rFonts w:cs="Arial"/>
          <w:b/>
        </w:rPr>
        <w:t>Sociologia.</w:t>
      </w:r>
      <w:r w:rsidRPr="008656C5">
        <w:rPr>
          <w:rFonts w:cs="Arial"/>
        </w:rPr>
        <w:t xml:space="preserve"> Porto Alegre: </w:t>
      </w:r>
      <w:proofErr w:type="gramStart"/>
      <w:r w:rsidRPr="008656C5">
        <w:rPr>
          <w:rFonts w:cs="Arial"/>
        </w:rPr>
        <w:t>Penso,</w:t>
      </w:r>
      <w:proofErr w:type="gramEnd"/>
      <w:r w:rsidRPr="008656C5">
        <w:rPr>
          <w:rFonts w:cs="Arial"/>
        </w:rPr>
        <w:t xml:space="preserve"> </w:t>
      </w:r>
      <w:proofErr w:type="spellStart"/>
      <w:r w:rsidRPr="008656C5">
        <w:rPr>
          <w:rFonts w:cs="Arial"/>
        </w:rPr>
        <w:t>6ºedição.</w:t>
      </w:r>
      <w:proofErr w:type="spellEnd"/>
      <w:r w:rsidRPr="008656C5">
        <w:rPr>
          <w:rStyle w:val="apple-style-span"/>
          <w:rFonts w:cs="Arial"/>
        </w:rPr>
        <w:t xml:space="preserve"> Cap.6, p.157-183</w:t>
      </w:r>
      <w:r w:rsidRPr="008656C5">
        <w:rPr>
          <w:rFonts w:cs="Arial"/>
        </w:rPr>
        <w:br/>
      </w:r>
    </w:p>
    <w:p w:rsidR="008656C5" w:rsidRDefault="00227473" w:rsidP="008656C5">
      <w:pPr>
        <w:ind w:firstLine="0"/>
        <w:rPr>
          <w:rFonts w:cs="Arial"/>
        </w:rPr>
      </w:pPr>
      <w:r w:rsidRPr="008656C5">
        <w:rPr>
          <w:rFonts w:cs="Arial"/>
        </w:rPr>
        <w:t xml:space="preserve">MAGNANI, </w:t>
      </w:r>
      <w:proofErr w:type="spellStart"/>
      <w:r w:rsidRPr="008656C5">
        <w:rPr>
          <w:rFonts w:cs="Arial"/>
        </w:rPr>
        <w:t>J.G.C.</w:t>
      </w:r>
      <w:proofErr w:type="spellEnd"/>
      <w:r w:rsidRPr="008656C5">
        <w:rPr>
          <w:rFonts w:cs="Arial"/>
        </w:rPr>
        <w:t xml:space="preserve"> </w:t>
      </w:r>
      <w:r w:rsidRPr="008656C5">
        <w:rPr>
          <w:rFonts w:cs="Arial"/>
          <w:b/>
        </w:rPr>
        <w:t>Festa no Pedaço:</w:t>
      </w:r>
      <w:r w:rsidR="008656C5">
        <w:rPr>
          <w:rFonts w:cs="Arial"/>
          <w:b/>
        </w:rPr>
        <w:t xml:space="preserve"> </w:t>
      </w:r>
      <w:r w:rsidRPr="008656C5">
        <w:rPr>
          <w:rFonts w:cs="Arial"/>
          <w:b/>
        </w:rPr>
        <w:t xml:space="preserve">Cultura popular e lazer na cidade. </w:t>
      </w:r>
      <w:r w:rsidRPr="008656C5">
        <w:rPr>
          <w:rFonts w:cs="Arial"/>
        </w:rPr>
        <w:t xml:space="preserve">São Paulo: </w:t>
      </w:r>
      <w:r w:rsidR="008656C5" w:rsidRPr="008656C5">
        <w:rPr>
          <w:rFonts w:cs="Arial"/>
        </w:rPr>
        <w:t>UNESP</w:t>
      </w:r>
      <w:r w:rsidRPr="008656C5">
        <w:rPr>
          <w:rFonts w:cs="Arial"/>
        </w:rPr>
        <w:t xml:space="preserve">, </w:t>
      </w:r>
      <w:proofErr w:type="gramStart"/>
      <w:r w:rsidRPr="008656C5">
        <w:rPr>
          <w:rFonts w:cs="Arial"/>
        </w:rPr>
        <w:t>2003</w:t>
      </w:r>
      <w:proofErr w:type="gramEnd"/>
    </w:p>
    <w:p w:rsidR="007F6529" w:rsidRDefault="007F6529" w:rsidP="008656C5">
      <w:pPr>
        <w:ind w:firstLine="0"/>
        <w:rPr>
          <w:rFonts w:cs="Arial"/>
        </w:rPr>
      </w:pPr>
    </w:p>
    <w:p w:rsidR="008656C5" w:rsidRDefault="00227473" w:rsidP="008656C5">
      <w:pPr>
        <w:ind w:firstLine="0"/>
        <w:rPr>
          <w:rFonts w:cs="Arial"/>
        </w:rPr>
      </w:pPr>
      <w:r w:rsidRPr="008656C5">
        <w:rPr>
          <w:rFonts w:cs="Arial"/>
        </w:rPr>
        <w:t xml:space="preserve">_______ </w:t>
      </w:r>
      <w:r w:rsidRPr="008656C5">
        <w:rPr>
          <w:rFonts w:cs="Arial"/>
          <w:b/>
        </w:rPr>
        <w:t xml:space="preserve">Da periferia ao centro: trajetórias de pesquisa em antropologia Urbana. </w:t>
      </w:r>
      <w:r w:rsidRPr="008656C5">
        <w:rPr>
          <w:rFonts w:cs="Arial"/>
        </w:rPr>
        <w:t xml:space="preserve">São Paulo: </w:t>
      </w:r>
      <w:proofErr w:type="gramStart"/>
      <w:r w:rsidRPr="008656C5">
        <w:rPr>
          <w:rFonts w:cs="Arial"/>
        </w:rPr>
        <w:t>Editora Terceiro</w:t>
      </w:r>
      <w:proofErr w:type="gramEnd"/>
      <w:r w:rsidRPr="008656C5">
        <w:rPr>
          <w:rFonts w:cs="Arial"/>
        </w:rPr>
        <w:t xml:space="preserve"> Nome, 2012</w:t>
      </w:r>
      <w:r w:rsidR="008656C5">
        <w:rPr>
          <w:rFonts w:cs="Arial"/>
        </w:rPr>
        <w:t>.</w:t>
      </w:r>
    </w:p>
    <w:p w:rsidR="007F6529" w:rsidRDefault="007F6529" w:rsidP="008656C5">
      <w:pPr>
        <w:ind w:firstLine="0"/>
        <w:rPr>
          <w:rFonts w:cs="Arial"/>
          <w:shd w:val="clear" w:color="auto" w:fill="F7F7F7"/>
        </w:rPr>
      </w:pPr>
    </w:p>
    <w:p w:rsidR="008656C5" w:rsidRDefault="00227473" w:rsidP="008656C5">
      <w:pPr>
        <w:ind w:firstLine="0"/>
        <w:rPr>
          <w:rFonts w:cs="Arial"/>
          <w:shd w:val="clear" w:color="auto" w:fill="F7F7F7"/>
        </w:rPr>
      </w:pPr>
      <w:r w:rsidRPr="008656C5">
        <w:rPr>
          <w:rFonts w:cs="Arial"/>
          <w:shd w:val="clear" w:color="auto" w:fill="F7F7F7"/>
        </w:rPr>
        <w:t xml:space="preserve">PARSONS, </w:t>
      </w:r>
      <w:proofErr w:type="spellStart"/>
      <w:r w:rsidRPr="008656C5">
        <w:rPr>
          <w:rFonts w:cs="Arial"/>
          <w:shd w:val="clear" w:color="auto" w:fill="F7F7F7"/>
        </w:rPr>
        <w:t>Talcott</w:t>
      </w:r>
      <w:proofErr w:type="spellEnd"/>
      <w:r w:rsidRPr="008656C5">
        <w:rPr>
          <w:rFonts w:cs="Arial"/>
          <w:shd w:val="clear" w:color="auto" w:fill="F7F7F7"/>
        </w:rPr>
        <w:t xml:space="preserve"> (</w:t>
      </w:r>
      <w:proofErr w:type="spellStart"/>
      <w:r w:rsidRPr="008656C5">
        <w:rPr>
          <w:rFonts w:cs="Arial"/>
          <w:shd w:val="clear" w:color="auto" w:fill="F7F7F7"/>
        </w:rPr>
        <w:t>org</w:t>
      </w:r>
      <w:proofErr w:type="spellEnd"/>
      <w:r w:rsidRPr="008656C5">
        <w:rPr>
          <w:rFonts w:cs="Arial"/>
          <w:shd w:val="clear" w:color="auto" w:fill="F7F7F7"/>
        </w:rPr>
        <w:t xml:space="preserve">), </w:t>
      </w:r>
      <w:r w:rsidR="008656C5" w:rsidRPr="008656C5">
        <w:rPr>
          <w:rFonts w:cs="Arial"/>
          <w:b/>
          <w:shd w:val="clear" w:color="auto" w:fill="F7F7F7"/>
        </w:rPr>
        <w:t>Sociologia Americana:</w:t>
      </w:r>
      <w:r w:rsidR="008656C5">
        <w:rPr>
          <w:rFonts w:cs="Arial"/>
          <w:b/>
          <w:shd w:val="clear" w:color="auto" w:fill="F7F7F7"/>
        </w:rPr>
        <w:t xml:space="preserve"> </w:t>
      </w:r>
      <w:r w:rsidRPr="008656C5">
        <w:rPr>
          <w:rFonts w:cs="Arial"/>
          <w:b/>
          <w:shd w:val="clear" w:color="auto" w:fill="F7F7F7"/>
        </w:rPr>
        <w:t>Perspectivas,</w:t>
      </w:r>
      <w:r w:rsidR="008656C5">
        <w:rPr>
          <w:rFonts w:cs="Arial"/>
          <w:b/>
          <w:shd w:val="clear" w:color="auto" w:fill="F7F7F7"/>
        </w:rPr>
        <w:t xml:space="preserve"> </w:t>
      </w:r>
      <w:r w:rsidRPr="008656C5">
        <w:rPr>
          <w:rFonts w:cs="Arial"/>
          <w:b/>
          <w:shd w:val="clear" w:color="auto" w:fill="F7F7F7"/>
        </w:rPr>
        <w:t>Problemas e Métodos</w:t>
      </w:r>
      <w:r w:rsidR="008656C5">
        <w:rPr>
          <w:rFonts w:cs="Arial"/>
          <w:b/>
          <w:shd w:val="clear" w:color="auto" w:fill="F7F7F7"/>
        </w:rPr>
        <w:t xml:space="preserve">. </w:t>
      </w:r>
      <w:r w:rsidR="008656C5">
        <w:rPr>
          <w:rFonts w:cs="Arial"/>
          <w:shd w:val="clear" w:color="auto" w:fill="F7F7F7"/>
        </w:rPr>
        <w:t xml:space="preserve">São Paulo: </w:t>
      </w:r>
      <w:r w:rsidRPr="008656C5">
        <w:rPr>
          <w:rFonts w:cs="Arial"/>
          <w:shd w:val="clear" w:color="auto" w:fill="F7F7F7"/>
        </w:rPr>
        <w:t xml:space="preserve">Ed. </w:t>
      </w:r>
      <w:proofErr w:type="spellStart"/>
      <w:r w:rsidRPr="008656C5">
        <w:rPr>
          <w:rFonts w:cs="Arial"/>
          <w:shd w:val="clear" w:color="auto" w:fill="F7F7F7"/>
        </w:rPr>
        <w:t>Cultrix</w:t>
      </w:r>
      <w:proofErr w:type="spellEnd"/>
      <w:r w:rsidR="008656C5">
        <w:rPr>
          <w:rFonts w:cs="Arial"/>
          <w:shd w:val="clear" w:color="auto" w:fill="F7F7F7"/>
        </w:rPr>
        <w:t>, 1968.</w:t>
      </w:r>
    </w:p>
    <w:p w:rsidR="007F6529" w:rsidRDefault="007F6529" w:rsidP="008656C5">
      <w:pPr>
        <w:ind w:firstLine="0"/>
        <w:rPr>
          <w:rFonts w:cs="Arial"/>
        </w:rPr>
      </w:pPr>
    </w:p>
    <w:p w:rsidR="00C441B4" w:rsidRPr="008656C5" w:rsidRDefault="001F1A4F" w:rsidP="008656C5">
      <w:pPr>
        <w:ind w:firstLine="0"/>
        <w:rPr>
          <w:rFonts w:cs="Arial"/>
        </w:rPr>
      </w:pPr>
      <w:r w:rsidRPr="008656C5">
        <w:rPr>
          <w:rFonts w:cs="Arial"/>
        </w:rPr>
        <w:t xml:space="preserve">ROCHA, Ana Luiza carvalho da e ECKERT, </w:t>
      </w:r>
      <w:proofErr w:type="spellStart"/>
      <w:r w:rsidRPr="008656C5">
        <w:rPr>
          <w:rFonts w:cs="Arial"/>
        </w:rPr>
        <w:t>Cornélia</w:t>
      </w:r>
      <w:proofErr w:type="spellEnd"/>
      <w:r w:rsidRPr="008656C5">
        <w:rPr>
          <w:rFonts w:cs="Arial"/>
        </w:rPr>
        <w:t xml:space="preserve">. </w:t>
      </w:r>
      <w:r w:rsidRPr="008656C5">
        <w:rPr>
          <w:rFonts w:cs="Arial"/>
          <w:b/>
        </w:rPr>
        <w:t>Antropologia da e na Cidade: interpretações sobre as formas de</w:t>
      </w:r>
      <w:r w:rsidR="008656C5">
        <w:rPr>
          <w:rFonts w:cs="Arial"/>
          <w:b/>
        </w:rPr>
        <w:t xml:space="preserve"> </w:t>
      </w:r>
      <w:r w:rsidRPr="008656C5">
        <w:rPr>
          <w:rFonts w:cs="Arial"/>
          <w:b/>
        </w:rPr>
        <w:t>vida urbana</w:t>
      </w:r>
      <w:r w:rsidRPr="008656C5">
        <w:rPr>
          <w:rFonts w:cs="Arial"/>
        </w:rPr>
        <w:t xml:space="preserve">. Porto Alegre: </w:t>
      </w:r>
      <w:proofErr w:type="spellStart"/>
      <w:r w:rsidRPr="008656C5">
        <w:rPr>
          <w:rFonts w:cs="Arial"/>
        </w:rPr>
        <w:t>Marcavisual</w:t>
      </w:r>
      <w:proofErr w:type="spellEnd"/>
      <w:r w:rsidRPr="008656C5">
        <w:rPr>
          <w:rFonts w:cs="Arial"/>
        </w:rPr>
        <w:t>, 2013</w:t>
      </w:r>
      <w:r w:rsidR="008656C5">
        <w:rPr>
          <w:rFonts w:cs="Arial"/>
        </w:rPr>
        <w:t>.</w:t>
      </w:r>
    </w:p>
    <w:sectPr w:rsidR="00C441B4" w:rsidRPr="008656C5" w:rsidSect="0082219D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0B" w:rsidRDefault="0003700B" w:rsidP="00176721">
      <w:r>
        <w:separator/>
      </w:r>
    </w:p>
  </w:endnote>
  <w:endnote w:type="continuationSeparator" w:id="0">
    <w:p w:rsidR="0003700B" w:rsidRDefault="0003700B" w:rsidP="0017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0B" w:rsidRDefault="0003700B" w:rsidP="00176721">
      <w:r>
        <w:separator/>
      </w:r>
    </w:p>
  </w:footnote>
  <w:footnote w:type="continuationSeparator" w:id="0">
    <w:p w:rsidR="0003700B" w:rsidRDefault="0003700B" w:rsidP="00176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1B4675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1B4675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1B4675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03700B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721"/>
    <w:rsid w:val="00010520"/>
    <w:rsid w:val="0003700B"/>
    <w:rsid w:val="00044484"/>
    <w:rsid w:val="00050DC0"/>
    <w:rsid w:val="000969A1"/>
    <w:rsid w:val="00176721"/>
    <w:rsid w:val="00184B2D"/>
    <w:rsid w:val="001B4675"/>
    <w:rsid w:val="001F1A4F"/>
    <w:rsid w:val="00200480"/>
    <w:rsid w:val="00227473"/>
    <w:rsid w:val="002612B7"/>
    <w:rsid w:val="0030227E"/>
    <w:rsid w:val="003037F0"/>
    <w:rsid w:val="00355136"/>
    <w:rsid w:val="00364F96"/>
    <w:rsid w:val="00515441"/>
    <w:rsid w:val="0052307F"/>
    <w:rsid w:val="005968F7"/>
    <w:rsid w:val="006534C1"/>
    <w:rsid w:val="00674699"/>
    <w:rsid w:val="006A2DD3"/>
    <w:rsid w:val="006C107E"/>
    <w:rsid w:val="006E4A83"/>
    <w:rsid w:val="007676E3"/>
    <w:rsid w:val="007A61BF"/>
    <w:rsid w:val="007F6529"/>
    <w:rsid w:val="008656C5"/>
    <w:rsid w:val="008D414A"/>
    <w:rsid w:val="00903DD4"/>
    <w:rsid w:val="00AD7547"/>
    <w:rsid w:val="00CB5B6C"/>
    <w:rsid w:val="00D31CAF"/>
    <w:rsid w:val="00E06170"/>
    <w:rsid w:val="00E0642B"/>
    <w:rsid w:val="00E10C95"/>
    <w:rsid w:val="00EA4622"/>
    <w:rsid w:val="00F138A5"/>
    <w:rsid w:val="00F64C36"/>
    <w:rsid w:val="00FD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21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176721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176721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176721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uiPriority w:val="99"/>
    <w:rsid w:val="00176721"/>
    <w:rPr>
      <w:color w:val="0000FF"/>
      <w:u w:val="single"/>
    </w:rPr>
  </w:style>
  <w:style w:type="paragraph" w:customStyle="1" w:styleId="Tabla-Texto">
    <w:name w:val="Tabla-Texto"/>
    <w:basedOn w:val="Normal"/>
    <w:rsid w:val="00176721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176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721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721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17672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7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721"/>
    <w:rPr>
      <w:rFonts w:ascii="Tahoma" w:eastAsia="Arial Unicode MS" w:hAnsi="Tahoma" w:cs="Tahoma"/>
      <w:kern w:val="1"/>
      <w:sz w:val="16"/>
      <w:szCs w:val="16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76721"/>
    <w:pPr>
      <w:widowControl/>
      <w:suppressAutoHyphens w:val="0"/>
      <w:ind w:firstLine="0"/>
      <w:jc w:val="left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76721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176721"/>
    <w:rPr>
      <w:vertAlign w:val="superscript"/>
    </w:rPr>
  </w:style>
  <w:style w:type="character" w:customStyle="1" w:styleId="apple-style-span">
    <w:name w:val="apple-style-span"/>
    <w:basedOn w:val="Fontepargpadro"/>
    <w:rsid w:val="001F1A4F"/>
  </w:style>
  <w:style w:type="character" w:styleId="nfase">
    <w:name w:val="Emphasis"/>
    <w:basedOn w:val="Fontepargpadro"/>
    <w:qFormat/>
    <w:rsid w:val="007A61BF"/>
    <w:rPr>
      <w:i/>
      <w:iCs/>
    </w:rPr>
  </w:style>
  <w:style w:type="paragraph" w:customStyle="1" w:styleId="western">
    <w:name w:val="western"/>
    <w:basedOn w:val="Normal"/>
    <w:rsid w:val="007A61BF"/>
    <w:pPr>
      <w:widowControl/>
      <w:suppressAutoHyphens w:val="0"/>
      <w:spacing w:before="100" w:beforeAutospacing="1" w:after="119"/>
      <w:ind w:firstLine="0"/>
      <w:jc w:val="left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873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GUILLERMO</cp:lastModifiedBy>
  <cp:revision>7</cp:revision>
  <dcterms:created xsi:type="dcterms:W3CDTF">2014-07-15T17:12:00Z</dcterms:created>
  <dcterms:modified xsi:type="dcterms:W3CDTF">2014-07-15T19:28:00Z</dcterms:modified>
</cp:coreProperties>
</file>