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Pr="00495719" w:rsidRDefault="00F428C7" w:rsidP="0029083B">
      <w:pPr>
        <w:ind w:firstLine="0"/>
        <w:jc w:val="center"/>
        <w:rPr>
          <w:b/>
        </w:rPr>
      </w:pPr>
      <w:r w:rsidRPr="00495719">
        <w:rPr>
          <w:b/>
        </w:rPr>
        <w:t>COMPOSIÇÃO DE</w:t>
      </w:r>
      <w:r w:rsidR="00201536" w:rsidRPr="00495719">
        <w:rPr>
          <w:b/>
        </w:rPr>
        <w:t xml:space="preserve"> SUBPRODUTOS DO ABATE </w:t>
      </w:r>
      <w:r w:rsidRPr="00495719">
        <w:rPr>
          <w:b/>
        </w:rPr>
        <w:t>PARA PRODUÇÃO DE ISOLADOS PROTEICOS</w:t>
      </w:r>
      <w:r w:rsidR="00201536" w:rsidRPr="00495719">
        <w:rPr>
          <w:b/>
        </w:rPr>
        <w:t xml:space="preserve"> DE FRANGO</w:t>
      </w:r>
    </w:p>
    <w:p w:rsidR="0029083B" w:rsidRPr="00495719" w:rsidRDefault="0029083B" w:rsidP="0029083B">
      <w:pPr>
        <w:ind w:firstLine="0"/>
        <w:jc w:val="right"/>
        <w:rPr>
          <w:b/>
        </w:rPr>
      </w:pPr>
    </w:p>
    <w:p w:rsidR="00C47B84" w:rsidRPr="00495719" w:rsidRDefault="00CB2B3F" w:rsidP="0029083B">
      <w:pPr>
        <w:ind w:firstLine="0"/>
        <w:jc w:val="right"/>
        <w:rPr>
          <w:b/>
        </w:rPr>
      </w:pPr>
      <w:r w:rsidRPr="00495719">
        <w:rPr>
          <w:b/>
        </w:rPr>
        <w:t xml:space="preserve">FREIRE, Bruno; GABIATTI JR., Claudio; RODRIGUES, </w:t>
      </w:r>
      <w:proofErr w:type="gramStart"/>
      <w:r w:rsidRPr="00495719">
        <w:rPr>
          <w:b/>
        </w:rPr>
        <w:t>Helen</w:t>
      </w:r>
      <w:proofErr w:type="gramEnd"/>
    </w:p>
    <w:p w:rsidR="00C47B84" w:rsidRPr="00495719" w:rsidRDefault="00CB2B3F" w:rsidP="0029083B">
      <w:pPr>
        <w:ind w:firstLine="0"/>
        <w:jc w:val="right"/>
        <w:rPr>
          <w:b/>
        </w:rPr>
      </w:pPr>
      <w:r w:rsidRPr="00495719">
        <w:rPr>
          <w:b/>
        </w:rPr>
        <w:t>PRENTICE, Carlos</w:t>
      </w:r>
    </w:p>
    <w:p w:rsidR="00C47B84" w:rsidRPr="00495719" w:rsidRDefault="00CB2B3F" w:rsidP="00A771C1">
      <w:pPr>
        <w:ind w:firstLine="0"/>
        <w:jc w:val="right"/>
        <w:rPr>
          <w:b/>
        </w:rPr>
      </w:pPr>
      <w:r w:rsidRPr="00495719">
        <w:rPr>
          <w:b/>
        </w:rPr>
        <w:t>claudiogabiatti@gmail.com</w:t>
      </w:r>
    </w:p>
    <w:p w:rsidR="00A771C1" w:rsidRPr="00495719" w:rsidRDefault="00A771C1" w:rsidP="00A771C1">
      <w:pPr>
        <w:ind w:firstLine="0"/>
        <w:jc w:val="right"/>
        <w:rPr>
          <w:b/>
        </w:rPr>
      </w:pPr>
    </w:p>
    <w:p w:rsidR="00520FB9" w:rsidRPr="00495719" w:rsidRDefault="00520FB9" w:rsidP="00711AA3">
      <w:pPr>
        <w:ind w:firstLine="0"/>
        <w:jc w:val="right"/>
        <w:rPr>
          <w:b/>
        </w:rPr>
      </w:pPr>
      <w:r w:rsidRPr="00495719">
        <w:rPr>
          <w:b/>
        </w:rPr>
        <w:t xml:space="preserve">Evento: </w:t>
      </w:r>
      <w:r w:rsidR="00B76C72" w:rsidRPr="00495719">
        <w:rPr>
          <w:b/>
        </w:rPr>
        <w:t>13ª Mostra da Produção Universitária</w:t>
      </w:r>
    </w:p>
    <w:p w:rsidR="00C47B84" w:rsidRPr="00495719" w:rsidRDefault="00711AA3" w:rsidP="00711AA3">
      <w:pPr>
        <w:ind w:firstLine="0"/>
        <w:jc w:val="right"/>
        <w:rPr>
          <w:b/>
        </w:rPr>
      </w:pPr>
      <w:r w:rsidRPr="00495719">
        <w:rPr>
          <w:b/>
        </w:rPr>
        <w:t>Área</w:t>
      </w:r>
      <w:r w:rsidR="00520FB9" w:rsidRPr="00495719">
        <w:rPr>
          <w:b/>
        </w:rPr>
        <w:t xml:space="preserve"> do conhecimento</w:t>
      </w:r>
      <w:r w:rsidRPr="00495719">
        <w:rPr>
          <w:b/>
        </w:rPr>
        <w:t xml:space="preserve">: </w:t>
      </w:r>
      <w:r w:rsidR="00201536" w:rsidRPr="00495719">
        <w:rPr>
          <w:b/>
        </w:rPr>
        <w:t>Ciências Agrárias</w:t>
      </w:r>
    </w:p>
    <w:p w:rsidR="001A10FF" w:rsidRPr="00495719" w:rsidRDefault="001A10FF" w:rsidP="00711AA3">
      <w:pPr>
        <w:ind w:firstLine="0"/>
        <w:jc w:val="right"/>
        <w:rPr>
          <w:b/>
        </w:rPr>
      </w:pPr>
    </w:p>
    <w:p w:rsidR="00C341B4" w:rsidRPr="00495719" w:rsidRDefault="009F1118" w:rsidP="009F1118">
      <w:pPr>
        <w:ind w:firstLine="0"/>
        <w:rPr>
          <w:b/>
        </w:rPr>
      </w:pPr>
      <w:r w:rsidRPr="00495719">
        <w:rPr>
          <w:b/>
        </w:rPr>
        <w:t>Palavras-chave</w:t>
      </w:r>
      <w:r w:rsidR="00A56E01" w:rsidRPr="00495719">
        <w:rPr>
          <w:b/>
        </w:rPr>
        <w:t xml:space="preserve">: </w:t>
      </w:r>
      <w:r w:rsidR="00CD7AE2" w:rsidRPr="00495719">
        <w:t xml:space="preserve">frango, </w:t>
      </w:r>
      <w:r w:rsidR="00201536" w:rsidRPr="00495719">
        <w:t xml:space="preserve">proteína, </w:t>
      </w:r>
      <w:r w:rsidR="00B76C72" w:rsidRPr="00495719">
        <w:t>rendimento</w:t>
      </w:r>
      <w:r w:rsidR="004D5EF3" w:rsidRPr="00495719">
        <w:t>, subprodutos</w:t>
      </w:r>
      <w:r w:rsidR="00CD7AE2" w:rsidRPr="00495719">
        <w:t>.</w:t>
      </w:r>
    </w:p>
    <w:p w:rsidR="003220E0" w:rsidRPr="00495719" w:rsidRDefault="003220E0" w:rsidP="0029083B">
      <w:pPr>
        <w:pStyle w:val="Ttulodaseoprimria"/>
      </w:pPr>
    </w:p>
    <w:p w:rsidR="009D0723" w:rsidRPr="00495719" w:rsidRDefault="0082219D" w:rsidP="00C07243">
      <w:pPr>
        <w:pStyle w:val="Ttulodaseoprimria"/>
      </w:pPr>
      <w:proofErr w:type="gramStart"/>
      <w:r w:rsidRPr="00495719">
        <w:t>1</w:t>
      </w:r>
      <w:proofErr w:type="gramEnd"/>
      <w:r w:rsidRPr="00495719">
        <w:t xml:space="preserve"> INTRODUÇÃO</w:t>
      </w:r>
    </w:p>
    <w:p w:rsidR="00153900" w:rsidRPr="00495719" w:rsidRDefault="00630F01" w:rsidP="0029083B">
      <w:r w:rsidRPr="00495719">
        <w:t>A indústria frigorífica brasileira tem sido</w:t>
      </w:r>
      <w:r w:rsidR="001C28FE" w:rsidRPr="00495719">
        <w:t xml:space="preserve"> uma grande contribuinte para a economia nacional</w:t>
      </w:r>
      <w:r w:rsidRPr="00495719">
        <w:t>.</w:t>
      </w:r>
      <w:r w:rsidR="001C28FE" w:rsidRPr="00495719">
        <w:t xml:space="preserve"> </w:t>
      </w:r>
      <w:r w:rsidR="0004178E" w:rsidRPr="00495719">
        <w:t xml:space="preserve">A produção em larga escala de aves gera um considerável volume de subprodutos, os quais, por processos tradicionais, são convertidos em produtos de baixo valor comercial, como, por exemplo, farinhas, sendo estas utilizadas corriqueiramente para nutrição animal. </w:t>
      </w:r>
    </w:p>
    <w:p w:rsidR="0004178E" w:rsidRPr="00495719" w:rsidRDefault="009217ED" w:rsidP="0029083B">
      <w:r w:rsidRPr="00495719">
        <w:t xml:space="preserve">O objetivo deste trabalho </w:t>
      </w:r>
      <w:r w:rsidR="00201536" w:rsidRPr="00495719">
        <w:t>foi</w:t>
      </w:r>
      <w:r w:rsidRPr="00495719">
        <w:t xml:space="preserve"> compor quanto aos percentuais</w:t>
      </w:r>
      <w:r w:rsidR="00C07243" w:rsidRPr="00495719">
        <w:t>,</w:t>
      </w:r>
      <w:r w:rsidRPr="00495719">
        <w:t xml:space="preserve"> </w:t>
      </w:r>
      <w:r w:rsidR="00C07243" w:rsidRPr="00495719">
        <w:t xml:space="preserve">em relação ao peso de frango vivo, </w:t>
      </w:r>
      <w:r w:rsidRPr="00495719">
        <w:t>os subprodutos considerados não comestíveis na indústria do frango</w:t>
      </w:r>
      <w:r w:rsidR="00A1022D" w:rsidRPr="00495719">
        <w:t>, sendo estes subprodutos cabeças de frango, cortes condenados no abate e resíduos da extração de carne mecanicamente separada de aves (CMS)</w:t>
      </w:r>
      <w:r w:rsidR="004D1E8A" w:rsidRPr="00495719">
        <w:t xml:space="preserve"> e </w:t>
      </w:r>
      <w:r w:rsidRPr="00495719">
        <w:t xml:space="preserve">caracterizar quanto </w:t>
      </w:r>
      <w:r w:rsidR="002661EE" w:rsidRPr="00495719">
        <w:t>à</w:t>
      </w:r>
      <w:r w:rsidRPr="00495719">
        <w:t xml:space="preserve"> composição proximal esta matéria-prima</w:t>
      </w:r>
      <w:r w:rsidR="00880FA5" w:rsidRPr="00495719">
        <w:t>, esta a ser utilizada como matéria-prima para produção de isolados proteicos</w:t>
      </w:r>
      <w:r w:rsidR="004D1E8A" w:rsidRPr="00495719">
        <w:t>.</w:t>
      </w:r>
    </w:p>
    <w:p w:rsidR="009D0723" w:rsidRPr="00495719" w:rsidRDefault="009D0723" w:rsidP="0029083B"/>
    <w:p w:rsidR="009D0723" w:rsidRPr="00495719" w:rsidRDefault="001A10FF" w:rsidP="001A10FF">
      <w:pPr>
        <w:ind w:firstLine="0"/>
        <w:jc w:val="left"/>
        <w:rPr>
          <w:b/>
        </w:rPr>
      </w:pPr>
      <w:proofErr w:type="gramStart"/>
      <w:r w:rsidRPr="00495719">
        <w:rPr>
          <w:b/>
        </w:rPr>
        <w:t>2</w:t>
      </w:r>
      <w:proofErr w:type="gramEnd"/>
      <w:r w:rsidRPr="00495719">
        <w:rPr>
          <w:b/>
        </w:rPr>
        <w:t xml:space="preserve"> REFERENCIAL TEÓRICO</w:t>
      </w:r>
    </w:p>
    <w:p w:rsidR="004B28D7" w:rsidRPr="00495719" w:rsidRDefault="00630F01" w:rsidP="004B28D7">
      <w:r w:rsidRPr="00495719">
        <w:t xml:space="preserve">Nas últimas décadas, a avicultura brasileira tem apresentado altos índices de crescimento, sendo que em 2012 foram abatidos 12,65 milhões de toneladas de carne de frango no Brasil (UBABEF, 2012). No processo de abate, há a geração de subprodutos considerados não comestíveis, índice que </w:t>
      </w:r>
      <w:r w:rsidR="004B28D7" w:rsidRPr="00495719">
        <w:t xml:space="preserve">pode chegar até 35% do peso vivo do frango (NUNES </w:t>
      </w:r>
      <w:proofErr w:type="spellStart"/>
      <w:proofErr w:type="gramStart"/>
      <w:r w:rsidR="004B28D7" w:rsidRPr="005E5141">
        <w:t>et</w:t>
      </w:r>
      <w:proofErr w:type="spellEnd"/>
      <w:proofErr w:type="gramEnd"/>
      <w:r w:rsidR="004B28D7" w:rsidRPr="005E5141">
        <w:t xml:space="preserve"> al</w:t>
      </w:r>
      <w:r w:rsidR="005E5141">
        <w:t>.</w:t>
      </w:r>
      <w:r w:rsidR="004B28D7" w:rsidRPr="00495719">
        <w:t>, 2005). Diante destes dados, a produção de isolados proteicos seria uma alternativa interessante para o aproveitamento destes subprodutos, convertendo-os em uma fonte proteica de possível melhor valor funcional e nutricional em relação ao processo convencional, agregando valor ao produto obtido.</w:t>
      </w:r>
      <w:r w:rsidR="002C4B57" w:rsidRPr="00495719">
        <w:t xml:space="preserve"> </w:t>
      </w:r>
    </w:p>
    <w:p w:rsidR="00EB56B4" w:rsidRPr="00495719" w:rsidRDefault="00EB56B4" w:rsidP="001A10FF"/>
    <w:p w:rsidR="009D0723" w:rsidRPr="00495719" w:rsidRDefault="001A10FF" w:rsidP="0029083B">
      <w:pPr>
        <w:pStyle w:val="Ttulodaseoprimria"/>
      </w:pPr>
      <w:proofErr w:type="gramStart"/>
      <w:r w:rsidRPr="00495719">
        <w:t>3</w:t>
      </w:r>
      <w:proofErr w:type="gramEnd"/>
      <w:r w:rsidR="0082219D" w:rsidRPr="00495719">
        <w:t xml:space="preserve"> MATERIA</w:t>
      </w:r>
      <w:r w:rsidR="00201536" w:rsidRPr="00495719">
        <w:t>L</w:t>
      </w:r>
      <w:r w:rsidR="0082219D" w:rsidRPr="00495719">
        <w:t xml:space="preserve"> E MÉTODOS</w:t>
      </w:r>
      <w:r w:rsidR="009F1118" w:rsidRPr="00495719">
        <w:t xml:space="preserve"> (ou</w:t>
      </w:r>
      <w:r w:rsidR="0029083B" w:rsidRPr="00495719">
        <w:t xml:space="preserve"> PROCEDIMENTO METODOLÓGICO)</w:t>
      </w:r>
    </w:p>
    <w:p w:rsidR="009D7E77" w:rsidRPr="00495719" w:rsidRDefault="009D7E77" w:rsidP="009D7E77">
      <w:pPr>
        <w:ind w:firstLine="0"/>
        <w:rPr>
          <w:highlight w:val="yellow"/>
        </w:rPr>
      </w:pPr>
      <w:r w:rsidRPr="00495719">
        <w:rPr>
          <w:b/>
          <w:sz w:val="26"/>
        </w:rPr>
        <w:tab/>
      </w:r>
      <w:r w:rsidRPr="00495719">
        <w:t xml:space="preserve">Na avaliação dos percentuais de subprodutos em relação ao peso do frango vivo, foram </w:t>
      </w:r>
      <w:r w:rsidR="000D502E" w:rsidRPr="00495719">
        <w:t>recebidos</w:t>
      </w:r>
      <w:r w:rsidRPr="00495719">
        <w:t xml:space="preserve"> dados</w:t>
      </w:r>
      <w:r w:rsidR="000D502E" w:rsidRPr="00495719">
        <w:t xml:space="preserve"> </w:t>
      </w:r>
      <w:r w:rsidR="009424F3" w:rsidRPr="00495719">
        <w:t>de um</w:t>
      </w:r>
      <w:r w:rsidR="00201536" w:rsidRPr="00495719">
        <w:t xml:space="preserve"> </w:t>
      </w:r>
      <w:r w:rsidR="009424F3" w:rsidRPr="00495719">
        <w:t>abatedouro de frango localizad</w:t>
      </w:r>
      <w:r w:rsidR="00201536" w:rsidRPr="00495719">
        <w:t>o</w:t>
      </w:r>
      <w:r w:rsidR="009424F3" w:rsidRPr="00495719">
        <w:t xml:space="preserve"> no interior do estado do Rio Grande do Sul </w:t>
      </w:r>
      <w:r w:rsidR="000D502E" w:rsidRPr="00495719">
        <w:t xml:space="preserve">sobre pesos dos subprodutos </w:t>
      </w:r>
      <w:r w:rsidR="00201536" w:rsidRPr="00495719">
        <w:t>por</w:t>
      </w:r>
      <w:r w:rsidR="000D502E" w:rsidRPr="00495719">
        <w:t xml:space="preserve"> dia de abate</w:t>
      </w:r>
      <w:r w:rsidR="009424F3" w:rsidRPr="00495719">
        <w:t xml:space="preserve"> de </w:t>
      </w:r>
      <w:r w:rsidR="00716C13" w:rsidRPr="00495719">
        <w:t>40</w:t>
      </w:r>
      <w:r w:rsidR="009424F3" w:rsidRPr="00495719">
        <w:t>.000 aves com peso médio</w:t>
      </w:r>
      <w:r w:rsidR="007F72BC">
        <w:t xml:space="preserve"> vivo de 1,475 k</w:t>
      </w:r>
      <w:r w:rsidR="009424F3" w:rsidRPr="00495719">
        <w:t>g</w:t>
      </w:r>
      <w:r w:rsidRPr="00495719">
        <w:t xml:space="preserve"> e a partir daí foram compostos em percentuais os devidos subprodutos. A matéria-prima obtida do subproduto do abate fo</w:t>
      </w:r>
      <w:r w:rsidR="004D5EF3" w:rsidRPr="00495719">
        <w:t>i caracterizada</w:t>
      </w:r>
      <w:r w:rsidRPr="00495719">
        <w:t xml:space="preserve"> quanto sua composição proximal pelos métodos descritos na AOAC (2000) avaliando umidade por secagem em estufa, proteína pelo método de </w:t>
      </w:r>
      <w:proofErr w:type="spellStart"/>
      <w:r w:rsidRPr="00495719">
        <w:t>micro-Kjeldahl</w:t>
      </w:r>
      <w:proofErr w:type="spellEnd"/>
      <w:r w:rsidRPr="00495719">
        <w:t xml:space="preserve">, gordura por extração por solvente em </w:t>
      </w:r>
      <w:proofErr w:type="spellStart"/>
      <w:r w:rsidRPr="00495719">
        <w:t>Sohxlet</w:t>
      </w:r>
      <w:proofErr w:type="spellEnd"/>
      <w:r w:rsidRPr="00495719">
        <w:t xml:space="preserve"> e cinzas por carbonização em bico de </w:t>
      </w:r>
      <w:r w:rsidR="00201536" w:rsidRPr="00495719">
        <w:t>Bunsen</w:t>
      </w:r>
      <w:r w:rsidRPr="00495719">
        <w:t xml:space="preserve"> e incineração em </w:t>
      </w:r>
      <w:proofErr w:type="spellStart"/>
      <w:r w:rsidRPr="00495719">
        <w:t>mufla</w:t>
      </w:r>
      <w:proofErr w:type="spellEnd"/>
      <w:r w:rsidRPr="00495719">
        <w:t>.</w:t>
      </w:r>
    </w:p>
    <w:p w:rsidR="003220E0" w:rsidRPr="00495719" w:rsidRDefault="003220E0" w:rsidP="0029083B"/>
    <w:p w:rsidR="009D0723" w:rsidRPr="00495719" w:rsidRDefault="001A10FF" w:rsidP="0029083B">
      <w:pPr>
        <w:pStyle w:val="Ttulodaseoprimria"/>
      </w:pPr>
      <w:proofErr w:type="gramStart"/>
      <w:r w:rsidRPr="00495719">
        <w:t>4</w:t>
      </w:r>
      <w:proofErr w:type="gramEnd"/>
      <w:r w:rsidR="0082219D" w:rsidRPr="00495719">
        <w:t xml:space="preserve"> </w:t>
      </w:r>
      <w:r w:rsidR="0029083B" w:rsidRPr="00495719">
        <w:t xml:space="preserve">RESULTADOS </w:t>
      </w:r>
      <w:r w:rsidR="009F1118" w:rsidRPr="00495719">
        <w:t>e</w:t>
      </w:r>
      <w:r w:rsidR="0029083B" w:rsidRPr="00495719">
        <w:t xml:space="preserve"> DISCUSSÃO </w:t>
      </w:r>
    </w:p>
    <w:p w:rsidR="009D0723" w:rsidRPr="00495719" w:rsidRDefault="0022674E" w:rsidP="0029083B">
      <w:pPr>
        <w:rPr>
          <w:rFonts w:cs="Arial"/>
        </w:rPr>
      </w:pPr>
      <w:r w:rsidRPr="00495719">
        <w:rPr>
          <w:rFonts w:cs="Arial"/>
        </w:rPr>
        <w:t>Os resultados obtidos para matéria-prima estão expostos na tabela 1</w:t>
      </w:r>
      <w:r w:rsidR="00AC5736" w:rsidRPr="00495719">
        <w:rPr>
          <w:rFonts w:cs="Arial"/>
        </w:rPr>
        <w:t xml:space="preserve"> e os resultados quanto </w:t>
      </w:r>
      <w:proofErr w:type="gramStart"/>
      <w:r w:rsidR="00AC5736" w:rsidRPr="00495719">
        <w:rPr>
          <w:rFonts w:cs="Arial"/>
        </w:rPr>
        <w:t>a</w:t>
      </w:r>
      <w:proofErr w:type="gramEnd"/>
      <w:r w:rsidR="00AC5736" w:rsidRPr="00495719">
        <w:rPr>
          <w:rFonts w:cs="Arial"/>
        </w:rPr>
        <w:t xml:space="preserve"> composição proximal estão expostos na tabela 2.</w:t>
      </w:r>
    </w:p>
    <w:p w:rsidR="007146BD" w:rsidRPr="00495719" w:rsidRDefault="007146BD" w:rsidP="007146BD">
      <w:pPr>
        <w:jc w:val="center"/>
        <w:rPr>
          <w:rFonts w:cs="Arial"/>
          <w:sz w:val="22"/>
          <w:szCs w:val="22"/>
        </w:rPr>
      </w:pPr>
      <w:r w:rsidRPr="00495719">
        <w:rPr>
          <w:rFonts w:cs="Arial"/>
          <w:sz w:val="22"/>
          <w:szCs w:val="22"/>
        </w:rPr>
        <w:lastRenderedPageBreak/>
        <w:t xml:space="preserve">Tabela </w:t>
      </w:r>
      <w:r w:rsidR="00870AB1" w:rsidRPr="00495719">
        <w:rPr>
          <w:rFonts w:cs="Arial"/>
          <w:sz w:val="22"/>
          <w:szCs w:val="22"/>
        </w:rPr>
        <w:t>1</w:t>
      </w:r>
      <w:r w:rsidRPr="00495719">
        <w:rPr>
          <w:rFonts w:cs="Arial"/>
          <w:sz w:val="22"/>
          <w:szCs w:val="22"/>
        </w:rPr>
        <w:t xml:space="preserve"> – </w:t>
      </w:r>
      <w:r w:rsidR="00870AB1" w:rsidRPr="00495719">
        <w:rPr>
          <w:rFonts w:cs="Arial"/>
          <w:sz w:val="22"/>
          <w:szCs w:val="22"/>
        </w:rPr>
        <w:t>Resultados obtidos junto à indústria para rendimentos do frango</w:t>
      </w:r>
    </w:p>
    <w:tbl>
      <w:tblPr>
        <w:tblW w:w="5000" w:type="pct"/>
        <w:jc w:val="center"/>
        <w:tblBorders>
          <w:top w:val="single" w:sz="4" w:space="0" w:color="auto"/>
          <w:bottom w:val="single" w:sz="4" w:space="0" w:color="auto"/>
          <w:insideH w:val="single" w:sz="4" w:space="0" w:color="auto"/>
        </w:tblBorders>
        <w:tblLook w:val="04A0"/>
      </w:tblPr>
      <w:tblGrid>
        <w:gridCol w:w="2682"/>
        <w:gridCol w:w="2203"/>
        <w:gridCol w:w="2201"/>
        <w:gridCol w:w="2201"/>
      </w:tblGrid>
      <w:tr w:rsidR="0022674E" w:rsidRPr="00495719" w:rsidTr="007146BD">
        <w:trPr>
          <w:jc w:val="center"/>
        </w:trPr>
        <w:tc>
          <w:tcPr>
            <w:tcW w:w="1444" w:type="pct"/>
            <w:tcBorders>
              <w:bottom w:val="single" w:sz="4" w:space="0" w:color="auto"/>
            </w:tcBorders>
            <w:vAlign w:val="center"/>
          </w:tcPr>
          <w:p w:rsidR="0022674E" w:rsidRPr="00495719" w:rsidRDefault="00201536" w:rsidP="00201536">
            <w:pPr>
              <w:ind w:firstLine="0"/>
              <w:rPr>
                <w:rFonts w:cs="Arial"/>
                <w:sz w:val="20"/>
                <w:szCs w:val="20"/>
              </w:rPr>
            </w:pPr>
            <w:r w:rsidRPr="00495719">
              <w:rPr>
                <w:rFonts w:cs="Arial"/>
                <w:sz w:val="20"/>
                <w:szCs w:val="20"/>
              </w:rPr>
              <w:t>S</w:t>
            </w:r>
            <w:r w:rsidR="0022674E" w:rsidRPr="00495719">
              <w:rPr>
                <w:rFonts w:cs="Arial"/>
                <w:sz w:val="20"/>
                <w:szCs w:val="20"/>
              </w:rPr>
              <w:t>ubproduto</w:t>
            </w:r>
          </w:p>
        </w:tc>
        <w:tc>
          <w:tcPr>
            <w:tcW w:w="1186" w:type="pct"/>
            <w:tcBorders>
              <w:bottom w:val="single" w:sz="4" w:space="0" w:color="auto"/>
            </w:tcBorders>
            <w:vAlign w:val="center"/>
          </w:tcPr>
          <w:p w:rsidR="0022674E" w:rsidRPr="00495719" w:rsidRDefault="007F72BC" w:rsidP="0022674E">
            <w:pPr>
              <w:ind w:firstLine="0"/>
              <w:jc w:val="center"/>
              <w:rPr>
                <w:rFonts w:cs="Arial"/>
                <w:sz w:val="20"/>
                <w:szCs w:val="20"/>
              </w:rPr>
            </w:pPr>
            <w:r>
              <w:rPr>
                <w:rFonts w:cs="Arial"/>
                <w:sz w:val="20"/>
                <w:szCs w:val="20"/>
              </w:rPr>
              <w:t>Peso de subproduto (k</w:t>
            </w:r>
            <w:r w:rsidR="0022674E" w:rsidRPr="00495719">
              <w:rPr>
                <w:rFonts w:cs="Arial"/>
                <w:sz w:val="20"/>
                <w:szCs w:val="20"/>
              </w:rPr>
              <w:t>g)</w:t>
            </w:r>
          </w:p>
        </w:tc>
        <w:tc>
          <w:tcPr>
            <w:tcW w:w="1185" w:type="pct"/>
            <w:tcBorders>
              <w:bottom w:val="single" w:sz="4" w:space="0" w:color="auto"/>
            </w:tcBorders>
            <w:vAlign w:val="center"/>
          </w:tcPr>
          <w:p w:rsidR="0022674E" w:rsidRPr="00495719" w:rsidRDefault="0022674E" w:rsidP="0022674E">
            <w:pPr>
              <w:ind w:firstLine="0"/>
              <w:jc w:val="center"/>
              <w:rPr>
                <w:rFonts w:cs="Arial"/>
                <w:sz w:val="20"/>
                <w:szCs w:val="20"/>
              </w:rPr>
            </w:pPr>
            <w:r w:rsidRPr="00495719">
              <w:rPr>
                <w:rFonts w:cs="Arial"/>
                <w:sz w:val="20"/>
                <w:szCs w:val="20"/>
              </w:rPr>
              <w:t>Percentual do subproduto (%)</w:t>
            </w:r>
          </w:p>
        </w:tc>
        <w:tc>
          <w:tcPr>
            <w:tcW w:w="1185" w:type="pct"/>
            <w:tcBorders>
              <w:bottom w:val="single" w:sz="4" w:space="0" w:color="auto"/>
            </w:tcBorders>
            <w:vAlign w:val="center"/>
          </w:tcPr>
          <w:p w:rsidR="0022674E" w:rsidRPr="00495719" w:rsidRDefault="0022674E" w:rsidP="0022674E">
            <w:pPr>
              <w:ind w:firstLine="0"/>
              <w:jc w:val="center"/>
              <w:rPr>
                <w:rFonts w:cs="Arial"/>
                <w:sz w:val="20"/>
                <w:szCs w:val="20"/>
              </w:rPr>
            </w:pPr>
            <w:r w:rsidRPr="00495719">
              <w:rPr>
                <w:rFonts w:cs="Arial"/>
                <w:sz w:val="20"/>
                <w:szCs w:val="20"/>
              </w:rPr>
              <w:t>Composição Subproduto (%)</w:t>
            </w:r>
          </w:p>
        </w:tc>
      </w:tr>
      <w:tr w:rsidR="009E0C82" w:rsidRPr="00495719" w:rsidTr="007146BD">
        <w:trPr>
          <w:jc w:val="center"/>
        </w:trPr>
        <w:tc>
          <w:tcPr>
            <w:tcW w:w="1444" w:type="pct"/>
            <w:tcBorders>
              <w:top w:val="nil"/>
              <w:bottom w:val="nil"/>
            </w:tcBorders>
            <w:vAlign w:val="center"/>
          </w:tcPr>
          <w:p w:rsidR="009E0C82" w:rsidRPr="00495719" w:rsidRDefault="009E0C82" w:rsidP="0022674E">
            <w:pPr>
              <w:ind w:firstLine="0"/>
              <w:rPr>
                <w:rFonts w:cs="Arial"/>
                <w:sz w:val="20"/>
                <w:szCs w:val="20"/>
              </w:rPr>
            </w:pPr>
            <w:r w:rsidRPr="00495719">
              <w:rPr>
                <w:rFonts w:cs="Arial"/>
                <w:sz w:val="20"/>
                <w:szCs w:val="20"/>
              </w:rPr>
              <w:t>Vísceras</w:t>
            </w:r>
          </w:p>
        </w:tc>
        <w:tc>
          <w:tcPr>
            <w:tcW w:w="1186" w:type="pct"/>
            <w:tcBorders>
              <w:top w:val="nil"/>
              <w:bottom w:val="nil"/>
            </w:tcBorders>
            <w:vAlign w:val="center"/>
          </w:tcPr>
          <w:p w:rsidR="009E0C82" w:rsidRPr="00495719" w:rsidRDefault="009E0C82" w:rsidP="0022674E">
            <w:pPr>
              <w:ind w:firstLine="0"/>
              <w:jc w:val="center"/>
              <w:rPr>
                <w:rFonts w:cs="Arial"/>
                <w:sz w:val="20"/>
                <w:szCs w:val="20"/>
              </w:rPr>
            </w:pPr>
            <w:r w:rsidRPr="00495719">
              <w:rPr>
                <w:rFonts w:cs="Arial"/>
                <w:sz w:val="20"/>
                <w:szCs w:val="20"/>
              </w:rPr>
              <w:t>7670</w:t>
            </w:r>
          </w:p>
        </w:tc>
        <w:tc>
          <w:tcPr>
            <w:tcW w:w="1185" w:type="pct"/>
            <w:tcBorders>
              <w:top w:val="nil"/>
              <w:bottom w:val="nil"/>
            </w:tcBorders>
            <w:vAlign w:val="center"/>
          </w:tcPr>
          <w:p w:rsidR="009E0C82" w:rsidRPr="00495719" w:rsidRDefault="009E0C82" w:rsidP="0022674E">
            <w:pPr>
              <w:ind w:firstLine="0"/>
              <w:jc w:val="center"/>
              <w:rPr>
                <w:rFonts w:cs="Arial"/>
                <w:sz w:val="20"/>
                <w:szCs w:val="20"/>
              </w:rPr>
            </w:pPr>
            <w:r w:rsidRPr="00495719">
              <w:rPr>
                <w:rFonts w:cs="Arial"/>
                <w:sz w:val="20"/>
                <w:szCs w:val="20"/>
              </w:rPr>
              <w:t>13,0</w:t>
            </w:r>
          </w:p>
        </w:tc>
        <w:tc>
          <w:tcPr>
            <w:tcW w:w="1185" w:type="pct"/>
            <w:tcBorders>
              <w:top w:val="nil"/>
              <w:bottom w:val="nil"/>
            </w:tcBorders>
            <w:vAlign w:val="center"/>
          </w:tcPr>
          <w:p w:rsidR="009E0C82" w:rsidRPr="00495719" w:rsidRDefault="009E0C82" w:rsidP="0022674E">
            <w:pPr>
              <w:ind w:firstLine="0"/>
              <w:jc w:val="center"/>
              <w:rPr>
                <w:rFonts w:cs="Arial"/>
                <w:sz w:val="20"/>
                <w:szCs w:val="20"/>
              </w:rPr>
            </w:pPr>
            <w:r w:rsidRPr="00495719">
              <w:rPr>
                <w:rFonts w:cs="Arial"/>
                <w:sz w:val="20"/>
                <w:szCs w:val="20"/>
              </w:rPr>
              <w:t>-</w:t>
            </w:r>
          </w:p>
        </w:tc>
      </w:tr>
      <w:tr w:rsidR="0022674E" w:rsidRPr="00495719" w:rsidTr="007146BD">
        <w:trPr>
          <w:jc w:val="center"/>
        </w:trPr>
        <w:tc>
          <w:tcPr>
            <w:tcW w:w="1444" w:type="pct"/>
            <w:tcBorders>
              <w:top w:val="nil"/>
              <w:bottom w:val="nil"/>
            </w:tcBorders>
            <w:vAlign w:val="center"/>
          </w:tcPr>
          <w:p w:rsidR="0022674E" w:rsidRPr="00495719" w:rsidRDefault="0022674E" w:rsidP="0022674E">
            <w:pPr>
              <w:ind w:firstLine="0"/>
              <w:rPr>
                <w:rFonts w:cs="Arial"/>
                <w:sz w:val="20"/>
                <w:szCs w:val="20"/>
              </w:rPr>
            </w:pPr>
            <w:r w:rsidRPr="00495719">
              <w:rPr>
                <w:rFonts w:cs="Arial"/>
                <w:sz w:val="20"/>
                <w:szCs w:val="20"/>
              </w:rPr>
              <w:t>Cabeças</w:t>
            </w:r>
          </w:p>
        </w:tc>
        <w:tc>
          <w:tcPr>
            <w:tcW w:w="1186" w:type="pct"/>
            <w:tcBorders>
              <w:top w:val="nil"/>
              <w:bottom w:val="nil"/>
            </w:tcBorders>
            <w:vAlign w:val="center"/>
          </w:tcPr>
          <w:p w:rsidR="0022674E" w:rsidRPr="00495719" w:rsidRDefault="0022674E" w:rsidP="0022674E">
            <w:pPr>
              <w:ind w:firstLine="0"/>
              <w:jc w:val="center"/>
              <w:rPr>
                <w:rFonts w:cs="Arial"/>
                <w:sz w:val="20"/>
                <w:szCs w:val="20"/>
              </w:rPr>
            </w:pPr>
            <w:r w:rsidRPr="00495719">
              <w:rPr>
                <w:rFonts w:cs="Arial"/>
                <w:sz w:val="20"/>
                <w:szCs w:val="20"/>
              </w:rPr>
              <w:t>1180</w:t>
            </w:r>
          </w:p>
        </w:tc>
        <w:tc>
          <w:tcPr>
            <w:tcW w:w="1185" w:type="pct"/>
            <w:tcBorders>
              <w:top w:val="nil"/>
              <w:bottom w:val="nil"/>
            </w:tcBorders>
            <w:vAlign w:val="center"/>
          </w:tcPr>
          <w:p w:rsidR="0022674E" w:rsidRPr="00495719" w:rsidRDefault="0022674E" w:rsidP="0022674E">
            <w:pPr>
              <w:ind w:firstLine="0"/>
              <w:jc w:val="center"/>
              <w:rPr>
                <w:rFonts w:cs="Arial"/>
                <w:sz w:val="20"/>
                <w:szCs w:val="20"/>
              </w:rPr>
            </w:pPr>
            <w:r w:rsidRPr="00495719">
              <w:rPr>
                <w:rFonts w:cs="Arial"/>
                <w:sz w:val="20"/>
                <w:szCs w:val="20"/>
              </w:rPr>
              <w:t>2,0</w:t>
            </w:r>
          </w:p>
        </w:tc>
        <w:tc>
          <w:tcPr>
            <w:tcW w:w="1185" w:type="pct"/>
            <w:tcBorders>
              <w:top w:val="nil"/>
              <w:bottom w:val="nil"/>
            </w:tcBorders>
            <w:vAlign w:val="center"/>
          </w:tcPr>
          <w:p w:rsidR="0022674E" w:rsidRPr="00495719" w:rsidRDefault="008F33FE" w:rsidP="0022674E">
            <w:pPr>
              <w:ind w:firstLine="0"/>
              <w:jc w:val="center"/>
              <w:rPr>
                <w:rFonts w:cs="Arial"/>
                <w:sz w:val="20"/>
                <w:szCs w:val="20"/>
              </w:rPr>
            </w:pPr>
            <w:r w:rsidRPr="00495719">
              <w:rPr>
                <w:rFonts w:cs="Arial"/>
                <w:sz w:val="20"/>
                <w:szCs w:val="20"/>
              </w:rPr>
              <w:t>49,4</w:t>
            </w:r>
          </w:p>
        </w:tc>
      </w:tr>
      <w:tr w:rsidR="0022674E" w:rsidRPr="00495719" w:rsidTr="007146BD">
        <w:trPr>
          <w:jc w:val="center"/>
        </w:trPr>
        <w:tc>
          <w:tcPr>
            <w:tcW w:w="1444" w:type="pct"/>
            <w:tcBorders>
              <w:top w:val="nil"/>
              <w:bottom w:val="nil"/>
            </w:tcBorders>
            <w:vAlign w:val="center"/>
          </w:tcPr>
          <w:p w:rsidR="0022674E" w:rsidRPr="00495719" w:rsidRDefault="0022674E" w:rsidP="0022674E">
            <w:pPr>
              <w:ind w:firstLine="0"/>
              <w:rPr>
                <w:rFonts w:cs="Arial"/>
                <w:sz w:val="20"/>
                <w:szCs w:val="20"/>
              </w:rPr>
            </w:pPr>
            <w:r w:rsidRPr="00495719">
              <w:rPr>
                <w:rFonts w:cs="Arial"/>
                <w:sz w:val="20"/>
                <w:szCs w:val="20"/>
              </w:rPr>
              <w:t>Cortes Condenados</w:t>
            </w:r>
          </w:p>
        </w:tc>
        <w:tc>
          <w:tcPr>
            <w:tcW w:w="1186" w:type="pct"/>
            <w:tcBorders>
              <w:top w:val="nil"/>
              <w:bottom w:val="nil"/>
            </w:tcBorders>
            <w:vAlign w:val="center"/>
          </w:tcPr>
          <w:p w:rsidR="0022674E" w:rsidRPr="00495719" w:rsidRDefault="0022674E" w:rsidP="0022674E">
            <w:pPr>
              <w:ind w:firstLine="0"/>
              <w:jc w:val="center"/>
              <w:rPr>
                <w:rFonts w:cs="Arial"/>
                <w:sz w:val="20"/>
                <w:szCs w:val="20"/>
              </w:rPr>
            </w:pPr>
            <w:r w:rsidRPr="00495719">
              <w:rPr>
                <w:rFonts w:cs="Arial"/>
                <w:sz w:val="20"/>
                <w:szCs w:val="20"/>
              </w:rPr>
              <w:t>767</w:t>
            </w:r>
          </w:p>
        </w:tc>
        <w:tc>
          <w:tcPr>
            <w:tcW w:w="1185" w:type="pct"/>
            <w:tcBorders>
              <w:top w:val="nil"/>
              <w:bottom w:val="nil"/>
            </w:tcBorders>
            <w:vAlign w:val="center"/>
          </w:tcPr>
          <w:p w:rsidR="0022674E" w:rsidRPr="00495719" w:rsidRDefault="0022674E" w:rsidP="0022674E">
            <w:pPr>
              <w:ind w:firstLine="0"/>
              <w:jc w:val="center"/>
              <w:rPr>
                <w:rFonts w:cs="Arial"/>
                <w:sz w:val="20"/>
                <w:szCs w:val="20"/>
              </w:rPr>
            </w:pPr>
            <w:r w:rsidRPr="00495719">
              <w:rPr>
                <w:rFonts w:cs="Arial"/>
                <w:sz w:val="20"/>
                <w:szCs w:val="20"/>
              </w:rPr>
              <w:t>1,3</w:t>
            </w:r>
          </w:p>
        </w:tc>
        <w:tc>
          <w:tcPr>
            <w:tcW w:w="1185" w:type="pct"/>
            <w:tcBorders>
              <w:top w:val="nil"/>
              <w:bottom w:val="nil"/>
            </w:tcBorders>
            <w:vAlign w:val="center"/>
          </w:tcPr>
          <w:p w:rsidR="0022674E" w:rsidRPr="00495719" w:rsidRDefault="008F33FE" w:rsidP="0022674E">
            <w:pPr>
              <w:ind w:firstLine="0"/>
              <w:jc w:val="center"/>
              <w:rPr>
                <w:rFonts w:cs="Arial"/>
                <w:sz w:val="20"/>
                <w:szCs w:val="20"/>
              </w:rPr>
            </w:pPr>
            <w:r w:rsidRPr="00495719">
              <w:rPr>
                <w:rFonts w:cs="Arial"/>
                <w:sz w:val="20"/>
                <w:szCs w:val="20"/>
              </w:rPr>
              <w:t>32,1</w:t>
            </w:r>
          </w:p>
        </w:tc>
      </w:tr>
      <w:tr w:rsidR="0022674E" w:rsidRPr="00495719" w:rsidTr="007146BD">
        <w:trPr>
          <w:jc w:val="center"/>
        </w:trPr>
        <w:tc>
          <w:tcPr>
            <w:tcW w:w="1444" w:type="pct"/>
            <w:tcBorders>
              <w:top w:val="nil"/>
            </w:tcBorders>
            <w:vAlign w:val="center"/>
          </w:tcPr>
          <w:p w:rsidR="0022674E" w:rsidRPr="00495719" w:rsidRDefault="0022674E" w:rsidP="0022674E">
            <w:pPr>
              <w:ind w:firstLine="0"/>
              <w:rPr>
                <w:rFonts w:cs="Arial"/>
                <w:sz w:val="20"/>
                <w:szCs w:val="20"/>
              </w:rPr>
            </w:pPr>
            <w:r w:rsidRPr="00495719">
              <w:rPr>
                <w:rFonts w:cs="Arial"/>
                <w:sz w:val="20"/>
                <w:szCs w:val="20"/>
              </w:rPr>
              <w:t xml:space="preserve">Resíduo </w:t>
            </w:r>
            <w:r w:rsidR="009E0C82" w:rsidRPr="00495719">
              <w:rPr>
                <w:rFonts w:cs="Arial"/>
                <w:sz w:val="20"/>
                <w:szCs w:val="20"/>
              </w:rPr>
              <w:t xml:space="preserve">da </w:t>
            </w:r>
            <w:r w:rsidRPr="00495719">
              <w:rPr>
                <w:rFonts w:cs="Arial"/>
                <w:sz w:val="20"/>
                <w:szCs w:val="20"/>
              </w:rPr>
              <w:t>extração CMS</w:t>
            </w:r>
          </w:p>
        </w:tc>
        <w:tc>
          <w:tcPr>
            <w:tcW w:w="1186" w:type="pct"/>
            <w:tcBorders>
              <w:top w:val="nil"/>
            </w:tcBorders>
            <w:vAlign w:val="center"/>
          </w:tcPr>
          <w:p w:rsidR="0022674E" w:rsidRPr="00495719" w:rsidRDefault="0022674E" w:rsidP="0022674E">
            <w:pPr>
              <w:ind w:firstLine="0"/>
              <w:jc w:val="center"/>
              <w:rPr>
                <w:rFonts w:cs="Arial"/>
                <w:sz w:val="20"/>
                <w:szCs w:val="20"/>
              </w:rPr>
            </w:pPr>
            <w:r w:rsidRPr="00495719">
              <w:rPr>
                <w:rFonts w:cs="Arial"/>
                <w:sz w:val="20"/>
                <w:szCs w:val="20"/>
              </w:rPr>
              <w:t>442,5</w:t>
            </w:r>
          </w:p>
        </w:tc>
        <w:tc>
          <w:tcPr>
            <w:tcW w:w="1185" w:type="pct"/>
            <w:tcBorders>
              <w:top w:val="nil"/>
            </w:tcBorders>
            <w:vAlign w:val="center"/>
          </w:tcPr>
          <w:p w:rsidR="0022674E" w:rsidRPr="00495719" w:rsidRDefault="0022674E" w:rsidP="0022674E">
            <w:pPr>
              <w:ind w:firstLine="0"/>
              <w:jc w:val="center"/>
              <w:rPr>
                <w:rFonts w:cs="Arial"/>
                <w:sz w:val="20"/>
                <w:szCs w:val="20"/>
              </w:rPr>
            </w:pPr>
            <w:r w:rsidRPr="00495719">
              <w:rPr>
                <w:rFonts w:cs="Arial"/>
                <w:sz w:val="20"/>
                <w:szCs w:val="20"/>
              </w:rPr>
              <w:t>0,75</w:t>
            </w:r>
          </w:p>
        </w:tc>
        <w:tc>
          <w:tcPr>
            <w:tcW w:w="1185" w:type="pct"/>
            <w:tcBorders>
              <w:top w:val="nil"/>
            </w:tcBorders>
            <w:vAlign w:val="center"/>
          </w:tcPr>
          <w:p w:rsidR="0022674E" w:rsidRPr="00495719" w:rsidRDefault="008F33FE" w:rsidP="0022674E">
            <w:pPr>
              <w:ind w:firstLine="0"/>
              <w:jc w:val="center"/>
              <w:rPr>
                <w:rFonts w:cs="Arial"/>
                <w:sz w:val="20"/>
                <w:szCs w:val="20"/>
              </w:rPr>
            </w:pPr>
            <w:r w:rsidRPr="00495719">
              <w:rPr>
                <w:rFonts w:cs="Arial"/>
                <w:sz w:val="20"/>
                <w:szCs w:val="20"/>
              </w:rPr>
              <w:t>18,5</w:t>
            </w:r>
          </w:p>
        </w:tc>
      </w:tr>
    </w:tbl>
    <w:p w:rsidR="0030354B" w:rsidRPr="00495719" w:rsidRDefault="009E0FAF" w:rsidP="0030354B">
      <w:pPr>
        <w:autoSpaceDE w:val="0"/>
        <w:autoSpaceDN w:val="0"/>
        <w:adjustRightInd w:val="0"/>
        <w:ind w:firstLine="851"/>
        <w:rPr>
          <w:rFonts w:ascii="Times New Roman" w:hAnsi="Times New Roman"/>
        </w:rPr>
      </w:pPr>
      <w:r w:rsidRPr="00495719">
        <w:rPr>
          <w:rFonts w:cs="Arial"/>
        </w:rPr>
        <w:t>Pode</w:t>
      </w:r>
      <w:r w:rsidR="00201536" w:rsidRPr="00495719">
        <w:rPr>
          <w:rFonts w:cs="Arial"/>
        </w:rPr>
        <w:t>-se</w:t>
      </w:r>
      <w:r w:rsidRPr="00495719">
        <w:rPr>
          <w:rFonts w:cs="Arial"/>
        </w:rPr>
        <w:t xml:space="preserve"> verificar que o pacote total de subproduto perfaz o valor de </w:t>
      </w:r>
      <w:r w:rsidR="009E0C82" w:rsidRPr="00495719">
        <w:rPr>
          <w:rFonts w:cs="Arial"/>
        </w:rPr>
        <w:t>17</w:t>
      </w:r>
      <w:r w:rsidR="008F33FE" w:rsidRPr="00495719">
        <w:rPr>
          <w:rFonts w:cs="Arial"/>
        </w:rPr>
        <w:t>,05%</w:t>
      </w:r>
      <w:r w:rsidRPr="00495719">
        <w:rPr>
          <w:rFonts w:cs="Arial"/>
        </w:rPr>
        <w:t xml:space="preserve"> em relação ao peso da ave viva, valor que condiz com o apresentado por </w:t>
      </w:r>
      <w:proofErr w:type="spellStart"/>
      <w:r w:rsidRPr="00495719">
        <w:rPr>
          <w:rFonts w:cs="Arial"/>
        </w:rPr>
        <w:t>Olivo</w:t>
      </w:r>
      <w:proofErr w:type="spellEnd"/>
      <w:r w:rsidRPr="00495719">
        <w:rPr>
          <w:rFonts w:cs="Arial"/>
        </w:rPr>
        <w:t xml:space="preserve">, Rabelo e </w:t>
      </w:r>
      <w:proofErr w:type="spellStart"/>
      <w:r w:rsidRPr="00495719">
        <w:rPr>
          <w:rFonts w:cs="Arial"/>
        </w:rPr>
        <w:t>Demartini</w:t>
      </w:r>
      <w:proofErr w:type="spellEnd"/>
      <w:r w:rsidRPr="00495719">
        <w:rPr>
          <w:rFonts w:cs="Arial"/>
        </w:rPr>
        <w:t xml:space="preserve"> (2006</w:t>
      </w:r>
      <w:r w:rsidR="008F33FE" w:rsidRPr="00495719">
        <w:rPr>
          <w:rFonts w:cs="Arial"/>
        </w:rPr>
        <w:t>)</w:t>
      </w:r>
      <w:r w:rsidRPr="00495719">
        <w:rPr>
          <w:rFonts w:cs="Arial"/>
        </w:rPr>
        <w:t xml:space="preserve">. </w:t>
      </w:r>
      <w:r w:rsidR="0030354B" w:rsidRPr="00495719">
        <w:rPr>
          <w:rFonts w:cs="Arial"/>
        </w:rPr>
        <w:t xml:space="preserve">Já conforme </w:t>
      </w:r>
      <w:proofErr w:type="spellStart"/>
      <w:r w:rsidR="0030354B" w:rsidRPr="00495719">
        <w:rPr>
          <w:rFonts w:cs="Arial"/>
        </w:rPr>
        <w:t>Feroli</w:t>
      </w:r>
      <w:proofErr w:type="spellEnd"/>
      <w:r w:rsidR="0030354B" w:rsidRPr="00495719">
        <w:rPr>
          <w:rFonts w:cs="Arial"/>
        </w:rPr>
        <w:t xml:space="preserve"> </w:t>
      </w:r>
      <w:proofErr w:type="spellStart"/>
      <w:proofErr w:type="gramStart"/>
      <w:r w:rsidR="0030354B" w:rsidRPr="005E5141">
        <w:rPr>
          <w:rFonts w:cs="Arial"/>
        </w:rPr>
        <w:t>et</w:t>
      </w:r>
      <w:proofErr w:type="spellEnd"/>
      <w:proofErr w:type="gramEnd"/>
      <w:r w:rsidR="0030354B" w:rsidRPr="005E5141">
        <w:rPr>
          <w:rFonts w:cs="Arial"/>
        </w:rPr>
        <w:t xml:space="preserve"> al</w:t>
      </w:r>
      <w:r w:rsidR="0030354B" w:rsidRPr="00495719">
        <w:rPr>
          <w:rFonts w:cs="Arial"/>
          <w:i/>
        </w:rPr>
        <w:t xml:space="preserve">. </w:t>
      </w:r>
      <w:r w:rsidR="0030354B" w:rsidRPr="00495719">
        <w:rPr>
          <w:rFonts w:cs="Arial"/>
        </w:rPr>
        <w:t>(2001)</w:t>
      </w:r>
      <w:r w:rsidR="002344CD">
        <w:rPr>
          <w:rFonts w:cs="Arial"/>
        </w:rPr>
        <w:t>,</w:t>
      </w:r>
      <w:r w:rsidR="0030354B" w:rsidRPr="00495719">
        <w:rPr>
          <w:rFonts w:cs="Arial"/>
        </w:rPr>
        <w:t xml:space="preserve"> a quantidade de subprodutos gerada </w:t>
      </w:r>
      <w:r w:rsidR="002344CD">
        <w:rPr>
          <w:rFonts w:cs="Arial"/>
        </w:rPr>
        <w:t xml:space="preserve">correspondem </w:t>
      </w:r>
      <w:r w:rsidR="0030354B" w:rsidRPr="00495719">
        <w:rPr>
          <w:rFonts w:cs="Arial"/>
        </w:rPr>
        <w:t>as seguintes porcentagens sobre o peso da ave viva: penas (7,47%), sangue (0,79%), vísceras (7,16%), condenações sanitárias (1,21 %) e resíduos (0,37%).</w:t>
      </w:r>
      <w:r w:rsidR="008F33FE" w:rsidRPr="00495719">
        <w:rPr>
          <w:rFonts w:cs="Arial"/>
        </w:rPr>
        <w:t xml:space="preserve"> </w:t>
      </w:r>
      <w:r w:rsidR="009E0C82" w:rsidRPr="00495719">
        <w:rPr>
          <w:rFonts w:cs="Arial"/>
        </w:rPr>
        <w:t>A coluna Composição do Subproduto (%) apresenta os valores que foram solicitados ao abatedouro quanto aos resíduos para a caracterização de proximal e para o estudo de produção de isolados proteicos.</w:t>
      </w:r>
    </w:p>
    <w:p w:rsidR="00D96C89" w:rsidRPr="00495719" w:rsidRDefault="00D96C89" w:rsidP="00D96C89">
      <w:pPr>
        <w:rPr>
          <w:rFonts w:cs="Arial"/>
        </w:rPr>
      </w:pPr>
      <w:r w:rsidRPr="00495719">
        <w:rPr>
          <w:rFonts w:cs="Arial"/>
          <w:sz w:val="22"/>
          <w:szCs w:val="22"/>
        </w:rPr>
        <w:t>Tabela 2 – Resultados da composição proximal do subproduto objeto do estudo</w:t>
      </w:r>
    </w:p>
    <w:tbl>
      <w:tblPr>
        <w:tblW w:w="5000" w:type="pct"/>
        <w:jc w:val="center"/>
        <w:tblBorders>
          <w:top w:val="single" w:sz="4" w:space="0" w:color="auto"/>
          <w:bottom w:val="single" w:sz="4" w:space="0" w:color="auto"/>
          <w:insideH w:val="single" w:sz="4" w:space="0" w:color="auto"/>
        </w:tblBorders>
        <w:tblLook w:val="04A0"/>
      </w:tblPr>
      <w:tblGrid>
        <w:gridCol w:w="2730"/>
        <w:gridCol w:w="1001"/>
        <w:gridCol w:w="1852"/>
        <w:gridCol w:w="1852"/>
        <w:gridCol w:w="1852"/>
      </w:tblGrid>
      <w:tr w:rsidR="00AC5736" w:rsidRPr="00495719" w:rsidTr="00AC5736">
        <w:trPr>
          <w:jc w:val="center"/>
        </w:trPr>
        <w:tc>
          <w:tcPr>
            <w:tcW w:w="1470" w:type="pct"/>
            <w:vMerge w:val="restart"/>
            <w:vAlign w:val="center"/>
          </w:tcPr>
          <w:p w:rsidR="00AC5736" w:rsidRPr="00495719" w:rsidRDefault="00AC5736" w:rsidP="00AC5736">
            <w:pPr>
              <w:ind w:firstLine="0"/>
              <w:jc w:val="center"/>
              <w:rPr>
                <w:rFonts w:cs="Arial"/>
                <w:sz w:val="20"/>
                <w:szCs w:val="20"/>
              </w:rPr>
            </w:pPr>
            <w:r w:rsidRPr="00495719">
              <w:rPr>
                <w:rFonts w:cs="Arial"/>
                <w:sz w:val="20"/>
                <w:szCs w:val="20"/>
              </w:rPr>
              <w:t>Componente</w:t>
            </w:r>
          </w:p>
        </w:tc>
        <w:tc>
          <w:tcPr>
            <w:tcW w:w="1536" w:type="pct"/>
            <w:gridSpan w:val="2"/>
            <w:vAlign w:val="center"/>
          </w:tcPr>
          <w:p w:rsidR="00AC5736" w:rsidRPr="00495719" w:rsidRDefault="00AC5736" w:rsidP="00AC5736">
            <w:pPr>
              <w:ind w:firstLine="0"/>
              <w:jc w:val="center"/>
              <w:rPr>
                <w:rFonts w:cs="Arial"/>
                <w:sz w:val="20"/>
                <w:szCs w:val="20"/>
              </w:rPr>
            </w:pPr>
            <w:r w:rsidRPr="00495719">
              <w:rPr>
                <w:rFonts w:cs="Arial"/>
                <w:sz w:val="20"/>
                <w:szCs w:val="20"/>
              </w:rPr>
              <w:t>Base Úmida (B.U.)</w:t>
            </w:r>
          </w:p>
        </w:tc>
        <w:tc>
          <w:tcPr>
            <w:tcW w:w="1994" w:type="pct"/>
            <w:gridSpan w:val="2"/>
            <w:vAlign w:val="center"/>
          </w:tcPr>
          <w:p w:rsidR="00AC5736" w:rsidRPr="00495719" w:rsidRDefault="00AC5736" w:rsidP="00AC5736">
            <w:pPr>
              <w:ind w:firstLine="0"/>
              <w:jc w:val="center"/>
              <w:rPr>
                <w:rFonts w:cs="Arial"/>
                <w:sz w:val="20"/>
                <w:szCs w:val="20"/>
              </w:rPr>
            </w:pPr>
            <w:r w:rsidRPr="00495719">
              <w:rPr>
                <w:rFonts w:cs="Arial"/>
                <w:sz w:val="20"/>
                <w:szCs w:val="20"/>
              </w:rPr>
              <w:t>Base Seca (B.S.)</w:t>
            </w:r>
          </w:p>
        </w:tc>
      </w:tr>
      <w:tr w:rsidR="00AC5736" w:rsidRPr="00495719" w:rsidTr="00AC5736">
        <w:trPr>
          <w:jc w:val="center"/>
        </w:trPr>
        <w:tc>
          <w:tcPr>
            <w:tcW w:w="1470" w:type="pct"/>
            <w:vMerge/>
            <w:tcBorders>
              <w:bottom w:val="single" w:sz="4" w:space="0" w:color="auto"/>
            </w:tcBorders>
            <w:vAlign w:val="center"/>
          </w:tcPr>
          <w:p w:rsidR="00AC5736" w:rsidRPr="00495719" w:rsidRDefault="00AC5736" w:rsidP="00AC5736">
            <w:pPr>
              <w:jc w:val="center"/>
              <w:rPr>
                <w:rFonts w:cs="Arial"/>
                <w:sz w:val="20"/>
                <w:szCs w:val="20"/>
              </w:rPr>
            </w:pPr>
          </w:p>
        </w:tc>
        <w:tc>
          <w:tcPr>
            <w:tcW w:w="539" w:type="pct"/>
            <w:tcBorders>
              <w:bottom w:val="single" w:sz="4" w:space="0" w:color="auto"/>
            </w:tcBorders>
            <w:vAlign w:val="center"/>
          </w:tcPr>
          <w:p w:rsidR="00AC5736" w:rsidRPr="00495719" w:rsidRDefault="00AC5736" w:rsidP="00AC5736">
            <w:pPr>
              <w:ind w:firstLine="0"/>
              <w:jc w:val="center"/>
              <w:rPr>
                <w:rFonts w:cs="Arial"/>
                <w:sz w:val="20"/>
                <w:szCs w:val="20"/>
              </w:rPr>
            </w:pPr>
            <w:r w:rsidRPr="00495719">
              <w:rPr>
                <w:rFonts w:cs="Arial"/>
                <w:sz w:val="20"/>
                <w:szCs w:val="20"/>
              </w:rPr>
              <w:t>Média</w:t>
            </w:r>
          </w:p>
        </w:tc>
        <w:tc>
          <w:tcPr>
            <w:tcW w:w="997" w:type="pct"/>
            <w:tcBorders>
              <w:bottom w:val="single" w:sz="4" w:space="0" w:color="auto"/>
            </w:tcBorders>
            <w:vAlign w:val="center"/>
          </w:tcPr>
          <w:p w:rsidR="00AC5736" w:rsidRPr="00495719" w:rsidRDefault="00AC5736" w:rsidP="00AC5736">
            <w:pPr>
              <w:ind w:firstLine="0"/>
              <w:jc w:val="center"/>
              <w:rPr>
                <w:rFonts w:cs="Arial"/>
                <w:sz w:val="20"/>
                <w:szCs w:val="20"/>
              </w:rPr>
            </w:pPr>
            <w:r w:rsidRPr="00495719">
              <w:rPr>
                <w:rFonts w:cs="Arial"/>
                <w:sz w:val="20"/>
                <w:szCs w:val="20"/>
              </w:rPr>
              <w:t>Desvio</w:t>
            </w:r>
          </w:p>
        </w:tc>
        <w:tc>
          <w:tcPr>
            <w:tcW w:w="997" w:type="pct"/>
            <w:tcBorders>
              <w:bottom w:val="single" w:sz="4" w:space="0" w:color="auto"/>
            </w:tcBorders>
            <w:vAlign w:val="center"/>
          </w:tcPr>
          <w:p w:rsidR="00AC5736" w:rsidRPr="00495719" w:rsidRDefault="00AC5736" w:rsidP="00AC5736">
            <w:pPr>
              <w:ind w:firstLine="0"/>
              <w:jc w:val="center"/>
              <w:rPr>
                <w:rFonts w:cs="Arial"/>
                <w:sz w:val="20"/>
                <w:szCs w:val="20"/>
              </w:rPr>
            </w:pPr>
            <w:r w:rsidRPr="00495719">
              <w:rPr>
                <w:rFonts w:cs="Arial"/>
                <w:sz w:val="20"/>
                <w:szCs w:val="20"/>
              </w:rPr>
              <w:t>Média</w:t>
            </w:r>
          </w:p>
        </w:tc>
        <w:tc>
          <w:tcPr>
            <w:tcW w:w="997" w:type="pct"/>
            <w:tcBorders>
              <w:bottom w:val="single" w:sz="4" w:space="0" w:color="auto"/>
            </w:tcBorders>
            <w:vAlign w:val="center"/>
          </w:tcPr>
          <w:p w:rsidR="00AC5736" w:rsidRPr="00495719" w:rsidRDefault="00AC5736" w:rsidP="00AC5736">
            <w:pPr>
              <w:ind w:firstLine="0"/>
              <w:jc w:val="center"/>
              <w:rPr>
                <w:rFonts w:cs="Arial"/>
                <w:sz w:val="20"/>
                <w:szCs w:val="20"/>
              </w:rPr>
            </w:pPr>
            <w:r w:rsidRPr="00495719">
              <w:rPr>
                <w:rFonts w:cs="Arial"/>
                <w:sz w:val="20"/>
                <w:szCs w:val="20"/>
              </w:rPr>
              <w:t>Desvio</w:t>
            </w:r>
          </w:p>
        </w:tc>
      </w:tr>
      <w:tr w:rsidR="00AC5736" w:rsidRPr="00495719" w:rsidTr="00AC5736">
        <w:trPr>
          <w:jc w:val="center"/>
        </w:trPr>
        <w:tc>
          <w:tcPr>
            <w:tcW w:w="1470" w:type="pct"/>
            <w:tcBorders>
              <w:bottom w:val="nil"/>
            </w:tcBorders>
            <w:vAlign w:val="center"/>
          </w:tcPr>
          <w:p w:rsidR="00AC5736" w:rsidRPr="00495719" w:rsidRDefault="00AC5736" w:rsidP="00AC5736">
            <w:pPr>
              <w:ind w:firstLine="0"/>
              <w:jc w:val="center"/>
              <w:rPr>
                <w:rFonts w:cs="Arial"/>
                <w:sz w:val="20"/>
                <w:szCs w:val="20"/>
              </w:rPr>
            </w:pPr>
            <w:r w:rsidRPr="00495719">
              <w:rPr>
                <w:rFonts w:cs="Arial"/>
                <w:sz w:val="20"/>
                <w:szCs w:val="20"/>
              </w:rPr>
              <w:t>Umidade (%)</w:t>
            </w:r>
          </w:p>
        </w:tc>
        <w:tc>
          <w:tcPr>
            <w:tcW w:w="539" w:type="pct"/>
            <w:tcBorders>
              <w:bottom w:val="nil"/>
            </w:tcBorders>
            <w:vAlign w:val="center"/>
          </w:tcPr>
          <w:p w:rsidR="00AC5736" w:rsidRPr="00495719" w:rsidRDefault="00A64F73" w:rsidP="00A64F73">
            <w:pPr>
              <w:ind w:firstLine="0"/>
              <w:jc w:val="center"/>
              <w:rPr>
                <w:rFonts w:cs="Arial"/>
                <w:sz w:val="20"/>
                <w:szCs w:val="20"/>
              </w:rPr>
            </w:pPr>
            <w:r w:rsidRPr="00495719">
              <w:rPr>
                <w:rFonts w:cs="Arial"/>
                <w:sz w:val="20"/>
                <w:szCs w:val="20"/>
              </w:rPr>
              <w:t>65,6</w:t>
            </w:r>
          </w:p>
        </w:tc>
        <w:tc>
          <w:tcPr>
            <w:tcW w:w="997" w:type="pct"/>
            <w:tcBorders>
              <w:bottom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0,099</w:t>
            </w:r>
          </w:p>
        </w:tc>
        <w:tc>
          <w:tcPr>
            <w:tcW w:w="997" w:type="pct"/>
            <w:tcBorders>
              <w:bottom w:val="nil"/>
            </w:tcBorders>
            <w:vAlign w:val="center"/>
          </w:tcPr>
          <w:p w:rsidR="00AC5736" w:rsidRPr="00495719" w:rsidRDefault="00AC5736" w:rsidP="00AC5736">
            <w:pPr>
              <w:ind w:firstLine="0"/>
              <w:jc w:val="center"/>
              <w:rPr>
                <w:rFonts w:cs="Arial"/>
                <w:sz w:val="20"/>
                <w:szCs w:val="20"/>
              </w:rPr>
            </w:pPr>
            <w:r w:rsidRPr="00495719">
              <w:rPr>
                <w:rFonts w:cs="Arial"/>
                <w:sz w:val="20"/>
                <w:szCs w:val="20"/>
              </w:rPr>
              <w:t>-</w:t>
            </w:r>
          </w:p>
        </w:tc>
        <w:tc>
          <w:tcPr>
            <w:tcW w:w="997" w:type="pct"/>
            <w:tcBorders>
              <w:bottom w:val="nil"/>
            </w:tcBorders>
            <w:vAlign w:val="center"/>
          </w:tcPr>
          <w:p w:rsidR="00AC5736" w:rsidRPr="00495719" w:rsidRDefault="00AC5736" w:rsidP="00AC5736">
            <w:pPr>
              <w:ind w:firstLine="0"/>
              <w:jc w:val="center"/>
              <w:rPr>
                <w:rFonts w:cs="Arial"/>
                <w:sz w:val="20"/>
                <w:szCs w:val="20"/>
              </w:rPr>
            </w:pPr>
            <w:r w:rsidRPr="00495719">
              <w:rPr>
                <w:rFonts w:cs="Arial"/>
                <w:sz w:val="20"/>
                <w:szCs w:val="20"/>
              </w:rPr>
              <w:t>-</w:t>
            </w:r>
          </w:p>
        </w:tc>
      </w:tr>
      <w:tr w:rsidR="00AC5736" w:rsidRPr="00495719" w:rsidTr="00AC5736">
        <w:trPr>
          <w:jc w:val="center"/>
        </w:trPr>
        <w:tc>
          <w:tcPr>
            <w:tcW w:w="1470" w:type="pct"/>
            <w:tcBorders>
              <w:top w:val="nil"/>
              <w:bottom w:val="nil"/>
            </w:tcBorders>
            <w:vAlign w:val="center"/>
          </w:tcPr>
          <w:p w:rsidR="00AC5736" w:rsidRPr="00495719" w:rsidRDefault="00AC5736" w:rsidP="00AC5736">
            <w:pPr>
              <w:ind w:firstLine="0"/>
              <w:jc w:val="center"/>
              <w:rPr>
                <w:rFonts w:cs="Arial"/>
                <w:sz w:val="20"/>
                <w:szCs w:val="20"/>
              </w:rPr>
            </w:pPr>
            <w:r w:rsidRPr="00495719">
              <w:rPr>
                <w:rFonts w:cs="Arial"/>
                <w:sz w:val="20"/>
                <w:szCs w:val="20"/>
              </w:rPr>
              <w:t>Proteína (%)</w:t>
            </w:r>
          </w:p>
        </w:tc>
        <w:tc>
          <w:tcPr>
            <w:tcW w:w="539" w:type="pct"/>
            <w:tcBorders>
              <w:top w:val="nil"/>
              <w:bottom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16,1</w:t>
            </w:r>
          </w:p>
        </w:tc>
        <w:tc>
          <w:tcPr>
            <w:tcW w:w="997" w:type="pct"/>
            <w:tcBorders>
              <w:top w:val="nil"/>
              <w:bottom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0,002</w:t>
            </w:r>
          </w:p>
        </w:tc>
        <w:tc>
          <w:tcPr>
            <w:tcW w:w="997" w:type="pct"/>
            <w:tcBorders>
              <w:top w:val="nil"/>
              <w:bottom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46,9</w:t>
            </w:r>
          </w:p>
        </w:tc>
        <w:tc>
          <w:tcPr>
            <w:tcW w:w="997" w:type="pct"/>
            <w:tcBorders>
              <w:top w:val="nil"/>
              <w:bottom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0,007</w:t>
            </w:r>
          </w:p>
        </w:tc>
      </w:tr>
      <w:tr w:rsidR="00AC5736" w:rsidRPr="00495719" w:rsidTr="00AC5736">
        <w:trPr>
          <w:jc w:val="center"/>
        </w:trPr>
        <w:tc>
          <w:tcPr>
            <w:tcW w:w="1470" w:type="pct"/>
            <w:tcBorders>
              <w:top w:val="nil"/>
              <w:bottom w:val="nil"/>
            </w:tcBorders>
            <w:vAlign w:val="center"/>
          </w:tcPr>
          <w:p w:rsidR="00AC5736" w:rsidRPr="00495719" w:rsidRDefault="00AC5736" w:rsidP="00AC5736">
            <w:pPr>
              <w:ind w:firstLine="0"/>
              <w:jc w:val="center"/>
              <w:rPr>
                <w:rFonts w:cs="Arial"/>
                <w:sz w:val="20"/>
                <w:szCs w:val="20"/>
              </w:rPr>
            </w:pPr>
            <w:r w:rsidRPr="00495719">
              <w:rPr>
                <w:rFonts w:cs="Arial"/>
                <w:sz w:val="20"/>
                <w:szCs w:val="20"/>
              </w:rPr>
              <w:t>Lipídios (%)</w:t>
            </w:r>
          </w:p>
        </w:tc>
        <w:tc>
          <w:tcPr>
            <w:tcW w:w="539" w:type="pct"/>
            <w:tcBorders>
              <w:top w:val="nil"/>
              <w:bottom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13,4</w:t>
            </w:r>
          </w:p>
        </w:tc>
        <w:tc>
          <w:tcPr>
            <w:tcW w:w="997" w:type="pct"/>
            <w:tcBorders>
              <w:top w:val="nil"/>
              <w:bottom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0,005</w:t>
            </w:r>
          </w:p>
        </w:tc>
        <w:tc>
          <w:tcPr>
            <w:tcW w:w="997" w:type="pct"/>
            <w:tcBorders>
              <w:top w:val="nil"/>
              <w:bottom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41,3</w:t>
            </w:r>
          </w:p>
        </w:tc>
        <w:tc>
          <w:tcPr>
            <w:tcW w:w="997" w:type="pct"/>
            <w:tcBorders>
              <w:top w:val="nil"/>
              <w:bottom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0,015</w:t>
            </w:r>
          </w:p>
        </w:tc>
      </w:tr>
      <w:tr w:rsidR="00AC5736" w:rsidRPr="00495719" w:rsidTr="00AC5736">
        <w:trPr>
          <w:jc w:val="center"/>
        </w:trPr>
        <w:tc>
          <w:tcPr>
            <w:tcW w:w="1470" w:type="pct"/>
            <w:tcBorders>
              <w:top w:val="nil"/>
            </w:tcBorders>
            <w:vAlign w:val="center"/>
          </w:tcPr>
          <w:p w:rsidR="00AC5736" w:rsidRPr="00495719" w:rsidRDefault="00AC5736" w:rsidP="00AC5736">
            <w:pPr>
              <w:ind w:firstLine="0"/>
              <w:jc w:val="center"/>
              <w:rPr>
                <w:rFonts w:cs="Arial"/>
                <w:sz w:val="20"/>
                <w:szCs w:val="20"/>
              </w:rPr>
            </w:pPr>
            <w:r w:rsidRPr="00495719">
              <w:rPr>
                <w:rFonts w:cs="Arial"/>
                <w:sz w:val="20"/>
                <w:szCs w:val="20"/>
              </w:rPr>
              <w:t>Matéria Mineral (%)</w:t>
            </w:r>
          </w:p>
        </w:tc>
        <w:tc>
          <w:tcPr>
            <w:tcW w:w="539" w:type="pct"/>
            <w:tcBorders>
              <w:top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5,7</w:t>
            </w:r>
          </w:p>
        </w:tc>
        <w:tc>
          <w:tcPr>
            <w:tcW w:w="997" w:type="pct"/>
            <w:tcBorders>
              <w:top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0,002</w:t>
            </w:r>
          </w:p>
        </w:tc>
        <w:tc>
          <w:tcPr>
            <w:tcW w:w="997" w:type="pct"/>
            <w:tcBorders>
              <w:top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16,4</w:t>
            </w:r>
          </w:p>
        </w:tc>
        <w:tc>
          <w:tcPr>
            <w:tcW w:w="997" w:type="pct"/>
            <w:tcBorders>
              <w:top w:val="nil"/>
            </w:tcBorders>
            <w:vAlign w:val="center"/>
          </w:tcPr>
          <w:p w:rsidR="00AC5736" w:rsidRPr="00495719" w:rsidRDefault="00A64F73" w:rsidP="00AC5736">
            <w:pPr>
              <w:ind w:firstLine="0"/>
              <w:jc w:val="center"/>
              <w:rPr>
                <w:rFonts w:cs="Arial"/>
                <w:sz w:val="20"/>
                <w:szCs w:val="20"/>
              </w:rPr>
            </w:pPr>
            <w:r w:rsidRPr="00495719">
              <w:rPr>
                <w:rFonts w:cs="Arial"/>
                <w:sz w:val="20"/>
                <w:szCs w:val="20"/>
              </w:rPr>
              <w:t>0,007</w:t>
            </w:r>
          </w:p>
        </w:tc>
      </w:tr>
    </w:tbl>
    <w:p w:rsidR="004A10BE" w:rsidRPr="00495719" w:rsidRDefault="004A10BE" w:rsidP="004A10BE">
      <w:pPr>
        <w:autoSpaceDE w:val="0"/>
        <w:autoSpaceDN w:val="0"/>
        <w:adjustRightInd w:val="0"/>
        <w:ind w:firstLine="851"/>
        <w:rPr>
          <w:rFonts w:cs="Arial"/>
        </w:rPr>
      </w:pPr>
      <w:r w:rsidRPr="00495719">
        <w:rPr>
          <w:rFonts w:cs="Arial"/>
        </w:rPr>
        <w:t>Pode</w:t>
      </w:r>
      <w:r w:rsidR="00201536" w:rsidRPr="00495719">
        <w:rPr>
          <w:rFonts w:cs="Arial"/>
        </w:rPr>
        <w:t>-se</w:t>
      </w:r>
      <w:r w:rsidRPr="00495719">
        <w:rPr>
          <w:rFonts w:cs="Arial"/>
        </w:rPr>
        <w:t xml:space="preserve"> </w:t>
      </w:r>
      <w:r w:rsidR="00D0410A" w:rsidRPr="00495719">
        <w:rPr>
          <w:rFonts w:cs="Arial"/>
        </w:rPr>
        <w:t>visualizar</w:t>
      </w:r>
      <w:r w:rsidRPr="00495719">
        <w:rPr>
          <w:rFonts w:cs="Arial"/>
        </w:rPr>
        <w:t xml:space="preserve"> nos dados obtidos que </w:t>
      </w:r>
      <w:r w:rsidR="00D0410A" w:rsidRPr="00495719">
        <w:rPr>
          <w:rFonts w:cs="Arial"/>
        </w:rPr>
        <w:t xml:space="preserve">há disponível na matéria-prima </w:t>
      </w:r>
      <w:proofErr w:type="gramStart"/>
      <w:r w:rsidR="00D0410A" w:rsidRPr="00495719">
        <w:rPr>
          <w:rFonts w:cs="Arial"/>
        </w:rPr>
        <w:t>cerca</w:t>
      </w:r>
      <w:r w:rsidRPr="00495719">
        <w:rPr>
          <w:rFonts w:cs="Arial"/>
        </w:rPr>
        <w:t xml:space="preserve"> de 16</w:t>
      </w:r>
      <w:proofErr w:type="gramEnd"/>
      <w:r w:rsidRPr="00495719">
        <w:rPr>
          <w:rFonts w:cs="Arial"/>
        </w:rPr>
        <w:t xml:space="preserve">% de proteína em base úmida na matéria-prima proposta, caracterizando a mesma como uma possível boa fonte de proteínas para um processo de isolamento, porém há uma alta composição de gorduras o que pode ocasionar problemas e cuidados especiais no processo de obtenção de isolados proteicos. </w:t>
      </w:r>
    </w:p>
    <w:p w:rsidR="00AC5736" w:rsidRPr="00495719" w:rsidRDefault="00AC5736" w:rsidP="0029083B">
      <w:pPr>
        <w:rPr>
          <w:rFonts w:cs="Arial"/>
        </w:rPr>
      </w:pPr>
    </w:p>
    <w:p w:rsidR="00D3026A" w:rsidRPr="00495719" w:rsidRDefault="00D3026A" w:rsidP="00D3026A">
      <w:pPr>
        <w:pStyle w:val="Ttulodaseoprimria"/>
        <w:rPr>
          <w:sz w:val="24"/>
        </w:rPr>
      </w:pPr>
      <w:proofErr w:type="gramStart"/>
      <w:r w:rsidRPr="00495719">
        <w:rPr>
          <w:sz w:val="24"/>
        </w:rPr>
        <w:t>5</w:t>
      </w:r>
      <w:proofErr w:type="gramEnd"/>
      <w:r w:rsidRPr="00495719">
        <w:rPr>
          <w:sz w:val="24"/>
        </w:rPr>
        <w:t xml:space="preserve"> CONSIDERAÇÕES FINAIS</w:t>
      </w:r>
    </w:p>
    <w:p w:rsidR="00D3026A" w:rsidRPr="00495719" w:rsidRDefault="009E0C82" w:rsidP="0029083B">
      <w:pPr>
        <w:rPr>
          <w:rFonts w:cs="Arial"/>
        </w:rPr>
      </w:pPr>
      <w:r w:rsidRPr="00495719">
        <w:rPr>
          <w:rFonts w:cs="Arial"/>
        </w:rPr>
        <w:t>Os dados de abate obtidos condizem com o já exposto pela literatura disponível para o assunto, não sendo encontrados trabalhos que</w:t>
      </w:r>
      <w:r w:rsidR="00201536" w:rsidRPr="00495719">
        <w:rPr>
          <w:rFonts w:cs="Arial"/>
        </w:rPr>
        <w:t xml:space="preserve"> aprofundam dados de rendimento de abate de frango</w:t>
      </w:r>
      <w:r w:rsidRPr="00495719">
        <w:rPr>
          <w:rFonts w:cs="Arial"/>
        </w:rPr>
        <w:t>. Para a caracterização da matéria-prima, pode</w:t>
      </w:r>
      <w:r w:rsidR="00201536" w:rsidRPr="00495719">
        <w:rPr>
          <w:rFonts w:cs="Arial"/>
        </w:rPr>
        <w:t>-se</w:t>
      </w:r>
      <w:r w:rsidRPr="00495719">
        <w:rPr>
          <w:rFonts w:cs="Arial"/>
        </w:rPr>
        <w:t xml:space="preserve"> afirmar que </w:t>
      </w:r>
      <w:r w:rsidR="00F428C7" w:rsidRPr="00495719">
        <w:rPr>
          <w:rFonts w:cs="Arial"/>
        </w:rPr>
        <w:t>a mesma tem</w:t>
      </w:r>
      <w:r w:rsidRPr="00495719">
        <w:rPr>
          <w:rFonts w:cs="Arial"/>
        </w:rPr>
        <w:t xml:space="preserve"> a possibilidade de ser trabalhada para processamento de isolados proteicos através do processo de solubilização </w:t>
      </w:r>
      <w:proofErr w:type="gramStart"/>
      <w:r w:rsidRPr="00495719">
        <w:rPr>
          <w:rFonts w:cs="Arial"/>
        </w:rPr>
        <w:t>ácida/alcalina</w:t>
      </w:r>
      <w:proofErr w:type="gramEnd"/>
      <w:r w:rsidRPr="00495719">
        <w:rPr>
          <w:rFonts w:cs="Arial"/>
        </w:rPr>
        <w:t xml:space="preserve"> </w:t>
      </w:r>
      <w:r w:rsidR="00201536" w:rsidRPr="00495719">
        <w:rPr>
          <w:rFonts w:cs="Arial"/>
        </w:rPr>
        <w:t xml:space="preserve">da proteína </w:t>
      </w:r>
      <w:r w:rsidRPr="00495719">
        <w:rPr>
          <w:rFonts w:cs="Arial"/>
        </w:rPr>
        <w:t>e precipitação por ponto isoelétrico</w:t>
      </w:r>
      <w:r w:rsidR="00201536" w:rsidRPr="00495719">
        <w:rPr>
          <w:rFonts w:cs="Arial"/>
        </w:rPr>
        <w:t xml:space="preserve"> para obtenção de um isolado proteico úmido</w:t>
      </w:r>
      <w:r w:rsidRPr="00495719">
        <w:rPr>
          <w:rFonts w:cs="Arial"/>
        </w:rPr>
        <w:t>.</w:t>
      </w:r>
    </w:p>
    <w:p w:rsidR="00D3026A" w:rsidRPr="00495719" w:rsidRDefault="00D3026A" w:rsidP="0029083B">
      <w:pPr>
        <w:rPr>
          <w:rFonts w:cs="Arial"/>
        </w:rPr>
      </w:pPr>
    </w:p>
    <w:p w:rsidR="00D3026A" w:rsidRPr="005E5141" w:rsidRDefault="00D3026A" w:rsidP="00D3026A">
      <w:pPr>
        <w:pStyle w:val="Ttulodaseoprimria"/>
        <w:jc w:val="left"/>
        <w:rPr>
          <w:lang w:val="en-US"/>
        </w:rPr>
      </w:pPr>
      <w:r w:rsidRPr="005E5141">
        <w:rPr>
          <w:lang w:val="en-US"/>
        </w:rPr>
        <w:t>REFERÊNCIAS</w:t>
      </w:r>
    </w:p>
    <w:p w:rsidR="005E5141" w:rsidRPr="005E5141" w:rsidRDefault="005E5141" w:rsidP="005E5141">
      <w:pPr>
        <w:rPr>
          <w:rFonts w:cs="Arial"/>
        </w:rPr>
      </w:pPr>
      <w:r w:rsidRPr="005E5141">
        <w:rPr>
          <w:rFonts w:cs="Arial"/>
        </w:rPr>
        <w:t xml:space="preserve">AOAC, Association of Official Analytical Chemists International. </w:t>
      </w:r>
      <w:r w:rsidRPr="005E5141">
        <w:rPr>
          <w:rFonts w:cs="Arial"/>
          <w:b/>
        </w:rPr>
        <w:t>Official Methods of Analysis of the Association of Official Analytical Chemists</w:t>
      </w:r>
      <w:r w:rsidRPr="005E5141">
        <w:rPr>
          <w:rFonts w:cs="Arial"/>
        </w:rPr>
        <w:t xml:space="preserve">. 17 ed., </w:t>
      </w:r>
      <w:proofErr w:type="spellStart"/>
      <w:r w:rsidRPr="005E5141">
        <w:rPr>
          <w:rFonts w:cs="Arial"/>
        </w:rPr>
        <w:t>Gaithersburg</w:t>
      </w:r>
      <w:proofErr w:type="spellEnd"/>
      <w:r w:rsidRPr="005E5141">
        <w:rPr>
          <w:rFonts w:cs="Arial"/>
        </w:rPr>
        <w:t>: AOAC, 2000.</w:t>
      </w:r>
    </w:p>
    <w:p w:rsidR="000A5E0C" w:rsidRDefault="00F428C7" w:rsidP="000A5E0C">
      <w:pPr>
        <w:rPr>
          <w:rFonts w:cs="Arial"/>
        </w:rPr>
      </w:pPr>
      <w:r w:rsidRPr="00495719">
        <w:rPr>
          <w:rFonts w:cs="Arial"/>
        </w:rPr>
        <w:t xml:space="preserve">FEROLI, P. C. M.; NETO, M. F.; FILHO, N. C.; CASTRO, J. E. E. Fábrica de subprodutos de origem animal: a importância do balanceamento das cargas dos digestores de vísceras. </w:t>
      </w:r>
      <w:r w:rsidRPr="00495719">
        <w:rPr>
          <w:rFonts w:cs="Arial"/>
          <w:b/>
        </w:rPr>
        <w:t>Produção.</w:t>
      </w:r>
      <w:r w:rsidRPr="00495719">
        <w:rPr>
          <w:rFonts w:cs="Arial"/>
        </w:rPr>
        <w:t xml:space="preserve"> V. 10, nº 2, p. 5-20, 2001.</w:t>
      </w:r>
      <w:r w:rsidR="000A5E0C" w:rsidRPr="000A5E0C">
        <w:rPr>
          <w:rFonts w:cs="Arial"/>
        </w:rPr>
        <w:t xml:space="preserve"> </w:t>
      </w:r>
    </w:p>
    <w:p w:rsidR="000A5E0C" w:rsidRPr="00495719" w:rsidRDefault="000A5E0C" w:rsidP="000A5E0C">
      <w:pPr>
        <w:rPr>
          <w:rFonts w:cs="Arial"/>
        </w:rPr>
      </w:pPr>
      <w:r w:rsidRPr="00495719">
        <w:rPr>
          <w:rFonts w:cs="Arial"/>
        </w:rPr>
        <w:t xml:space="preserve">NUNES, </w:t>
      </w:r>
      <w:proofErr w:type="spellStart"/>
      <w:r w:rsidRPr="00495719">
        <w:rPr>
          <w:rFonts w:cs="Arial"/>
        </w:rPr>
        <w:t>V.N.</w:t>
      </w:r>
      <w:proofErr w:type="spellEnd"/>
      <w:r w:rsidRPr="00495719">
        <w:rPr>
          <w:rFonts w:cs="Arial"/>
        </w:rPr>
        <w:t xml:space="preserve">; POZZA, </w:t>
      </w:r>
      <w:proofErr w:type="spellStart"/>
      <w:r w:rsidRPr="00495719">
        <w:rPr>
          <w:rFonts w:cs="Arial"/>
        </w:rPr>
        <w:t>P.C.</w:t>
      </w:r>
      <w:proofErr w:type="spellEnd"/>
      <w:r w:rsidRPr="00495719">
        <w:rPr>
          <w:rFonts w:cs="Arial"/>
        </w:rPr>
        <w:t xml:space="preserve">; NUNES, </w:t>
      </w:r>
      <w:proofErr w:type="spellStart"/>
      <w:r w:rsidRPr="00495719">
        <w:rPr>
          <w:rFonts w:cs="Arial"/>
        </w:rPr>
        <w:t>C.G.V.</w:t>
      </w:r>
      <w:proofErr w:type="spellEnd"/>
      <w:r w:rsidRPr="00495719">
        <w:rPr>
          <w:rFonts w:cs="Arial"/>
        </w:rPr>
        <w:t>; CAMPESTRINI, E</w:t>
      </w:r>
      <w:proofErr w:type="gramStart"/>
      <w:r w:rsidRPr="00495719">
        <w:rPr>
          <w:rFonts w:cs="Arial"/>
        </w:rPr>
        <w:t>.;</w:t>
      </w:r>
      <w:proofErr w:type="gramEnd"/>
      <w:r w:rsidRPr="00495719">
        <w:rPr>
          <w:rFonts w:cs="Arial"/>
        </w:rPr>
        <w:t xml:space="preserve"> KÜLH, R.; ROCHA, </w:t>
      </w:r>
      <w:proofErr w:type="spellStart"/>
      <w:r w:rsidRPr="00495719">
        <w:rPr>
          <w:rFonts w:cs="Arial"/>
        </w:rPr>
        <w:t>L.D.</w:t>
      </w:r>
      <w:proofErr w:type="spellEnd"/>
      <w:r w:rsidRPr="00495719">
        <w:rPr>
          <w:rFonts w:cs="Arial"/>
        </w:rPr>
        <w:t xml:space="preserve">; COSTA, </w:t>
      </w:r>
      <w:proofErr w:type="spellStart"/>
      <w:r w:rsidRPr="00495719">
        <w:rPr>
          <w:rFonts w:cs="Arial"/>
        </w:rPr>
        <w:t>F.G.P.</w:t>
      </w:r>
      <w:proofErr w:type="spellEnd"/>
      <w:r w:rsidRPr="00495719">
        <w:rPr>
          <w:rFonts w:cs="Arial"/>
        </w:rPr>
        <w:t xml:space="preserve">  Valores energéticos de subprodutos de origem animal para aves. </w:t>
      </w:r>
      <w:r w:rsidRPr="00495719">
        <w:rPr>
          <w:rFonts w:cs="Arial"/>
          <w:b/>
        </w:rPr>
        <w:t>Revista Brasileira de Zootecnia</w:t>
      </w:r>
      <w:r w:rsidRPr="00495719">
        <w:rPr>
          <w:rFonts w:cs="Arial"/>
        </w:rPr>
        <w:t>, V.</w:t>
      </w:r>
      <w:bookmarkStart w:id="0" w:name="_GoBack"/>
      <w:bookmarkEnd w:id="0"/>
      <w:r w:rsidRPr="00495719">
        <w:rPr>
          <w:rFonts w:cs="Arial"/>
        </w:rPr>
        <w:t xml:space="preserve"> 34, nº 4, p. 1217-1224, 2005.</w:t>
      </w:r>
    </w:p>
    <w:p w:rsidR="000A5E0C" w:rsidRPr="00495719" w:rsidRDefault="000A5E0C" w:rsidP="000A5E0C">
      <w:pPr>
        <w:rPr>
          <w:rFonts w:cs="Arial"/>
        </w:rPr>
      </w:pPr>
      <w:r w:rsidRPr="00495719">
        <w:rPr>
          <w:rFonts w:cs="Arial"/>
        </w:rPr>
        <w:t xml:space="preserve">OLIVO, R.; RABELO, R. A.; DEMARTINI, A. C. </w:t>
      </w:r>
      <w:r w:rsidRPr="00495719">
        <w:rPr>
          <w:rFonts w:cs="Arial"/>
          <w:b/>
        </w:rPr>
        <w:t>Fábrica de farinha e óleo. O Mundo do Frango – Cadeia produtiva da carne de frango</w:t>
      </w:r>
      <w:r w:rsidRPr="00495719">
        <w:rPr>
          <w:rFonts w:cs="Arial"/>
        </w:rPr>
        <w:t xml:space="preserve">. Criciúma: In </w:t>
      </w:r>
      <w:proofErr w:type="spellStart"/>
      <w:r w:rsidRPr="00495719">
        <w:rPr>
          <w:rFonts w:cs="Arial"/>
        </w:rPr>
        <w:t>print</w:t>
      </w:r>
      <w:proofErr w:type="spellEnd"/>
      <w:r w:rsidRPr="00495719">
        <w:rPr>
          <w:rFonts w:cs="Arial"/>
        </w:rPr>
        <w:t>, 2006. P. 567-578.</w:t>
      </w:r>
    </w:p>
    <w:p w:rsidR="001A10FF" w:rsidRPr="00495719" w:rsidRDefault="000A5E0C" w:rsidP="00D460C8">
      <w:pPr>
        <w:rPr>
          <w:rFonts w:cs="Arial"/>
        </w:rPr>
      </w:pPr>
      <w:r w:rsidRPr="00495719">
        <w:rPr>
          <w:rFonts w:cs="Arial"/>
        </w:rPr>
        <w:t xml:space="preserve">UBABEF – União Brasileira de Avicultura – </w:t>
      </w:r>
      <w:r w:rsidRPr="00495719">
        <w:rPr>
          <w:rFonts w:cs="Arial"/>
          <w:b/>
        </w:rPr>
        <w:t xml:space="preserve">Relatório anual 2013 </w:t>
      </w:r>
      <w:r w:rsidRPr="00495719">
        <w:rPr>
          <w:rFonts w:cs="Arial"/>
        </w:rPr>
        <w:t>– disponível http://www.ubabef.com.br/files/publicacoes/732e67e684103de4a2117dda9ddd280a.pdf</w:t>
      </w:r>
      <w:r w:rsidRPr="00495719">
        <w:rPr>
          <w:rFonts w:ascii="Times New Roman" w:hAnsi="Times New Roman"/>
        </w:rPr>
        <w:t xml:space="preserve"> - </w:t>
      </w:r>
      <w:r w:rsidRPr="00495719">
        <w:rPr>
          <w:rFonts w:cs="Arial"/>
        </w:rPr>
        <w:t xml:space="preserve"> acessado em 07/10/2013</w:t>
      </w:r>
    </w:p>
    <w:sectPr w:rsidR="001A10FF" w:rsidRPr="00495719" w:rsidSect="0082219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153" w:rsidRDefault="00BF6153" w:rsidP="00B11590">
      <w:r>
        <w:separator/>
      </w:r>
    </w:p>
  </w:endnote>
  <w:endnote w:type="continuationSeparator" w:id="0">
    <w:p w:rsidR="00BF6153" w:rsidRDefault="00BF6153"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153" w:rsidRDefault="00BF6153" w:rsidP="00B11590">
      <w:r>
        <w:separator/>
      </w:r>
    </w:p>
  </w:footnote>
  <w:footnote w:type="continuationSeparator" w:id="0">
    <w:p w:rsidR="00BF6153" w:rsidRDefault="00BF6153"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D0723"/>
    <w:rsid w:val="000033F3"/>
    <w:rsid w:val="000249C1"/>
    <w:rsid w:val="0004178E"/>
    <w:rsid w:val="000A5E0C"/>
    <w:rsid w:val="000D502E"/>
    <w:rsid w:val="000E6863"/>
    <w:rsid w:val="000F630E"/>
    <w:rsid w:val="0010569A"/>
    <w:rsid w:val="001143E1"/>
    <w:rsid w:val="0012354B"/>
    <w:rsid w:val="00125006"/>
    <w:rsid w:val="001513C0"/>
    <w:rsid w:val="00153900"/>
    <w:rsid w:val="0015719D"/>
    <w:rsid w:val="00184B23"/>
    <w:rsid w:val="00185FE1"/>
    <w:rsid w:val="001A10FF"/>
    <w:rsid w:val="001C28FE"/>
    <w:rsid w:val="001C7B8C"/>
    <w:rsid w:val="001C7EAD"/>
    <w:rsid w:val="001E496B"/>
    <w:rsid w:val="001F7FBA"/>
    <w:rsid w:val="00201536"/>
    <w:rsid w:val="00203D0A"/>
    <w:rsid w:val="0022674E"/>
    <w:rsid w:val="00232D41"/>
    <w:rsid w:val="002344CD"/>
    <w:rsid w:val="0024774D"/>
    <w:rsid w:val="002661EE"/>
    <w:rsid w:val="0029083B"/>
    <w:rsid w:val="002A7A57"/>
    <w:rsid w:val="002C4B57"/>
    <w:rsid w:val="0030354B"/>
    <w:rsid w:val="003220E0"/>
    <w:rsid w:val="003C0392"/>
    <w:rsid w:val="003F569A"/>
    <w:rsid w:val="00442A18"/>
    <w:rsid w:val="00450C0F"/>
    <w:rsid w:val="00493589"/>
    <w:rsid w:val="00495719"/>
    <w:rsid w:val="004A10BE"/>
    <w:rsid w:val="004B28D7"/>
    <w:rsid w:val="004D1E8A"/>
    <w:rsid w:val="004D4B98"/>
    <w:rsid w:val="004D5EF3"/>
    <w:rsid w:val="004E2676"/>
    <w:rsid w:val="004F7A69"/>
    <w:rsid w:val="00520FB9"/>
    <w:rsid w:val="005E5141"/>
    <w:rsid w:val="005F5BA2"/>
    <w:rsid w:val="00630F01"/>
    <w:rsid w:val="006A4184"/>
    <w:rsid w:val="006C2959"/>
    <w:rsid w:val="006E39E7"/>
    <w:rsid w:val="006F1A5E"/>
    <w:rsid w:val="0070021A"/>
    <w:rsid w:val="007053E4"/>
    <w:rsid w:val="00711AA3"/>
    <w:rsid w:val="007146BD"/>
    <w:rsid w:val="00716C13"/>
    <w:rsid w:val="00724A7E"/>
    <w:rsid w:val="00731B6A"/>
    <w:rsid w:val="007C2D07"/>
    <w:rsid w:val="007F6A90"/>
    <w:rsid w:val="007F72BC"/>
    <w:rsid w:val="0082219D"/>
    <w:rsid w:val="008436D8"/>
    <w:rsid w:val="00870AB1"/>
    <w:rsid w:val="00880FA5"/>
    <w:rsid w:val="008F33FE"/>
    <w:rsid w:val="00900E03"/>
    <w:rsid w:val="009217ED"/>
    <w:rsid w:val="0093756A"/>
    <w:rsid w:val="00941544"/>
    <w:rsid w:val="009424F3"/>
    <w:rsid w:val="009571B9"/>
    <w:rsid w:val="00987A12"/>
    <w:rsid w:val="009B0959"/>
    <w:rsid w:val="009D0723"/>
    <w:rsid w:val="009D0F6E"/>
    <w:rsid w:val="009D7E77"/>
    <w:rsid w:val="009E0C82"/>
    <w:rsid w:val="009E0FAF"/>
    <w:rsid w:val="009F1118"/>
    <w:rsid w:val="00A1022D"/>
    <w:rsid w:val="00A56E01"/>
    <w:rsid w:val="00A64F73"/>
    <w:rsid w:val="00A72CF2"/>
    <w:rsid w:val="00A756D1"/>
    <w:rsid w:val="00A771C1"/>
    <w:rsid w:val="00A802B0"/>
    <w:rsid w:val="00AC5736"/>
    <w:rsid w:val="00AF0294"/>
    <w:rsid w:val="00B11590"/>
    <w:rsid w:val="00B62AC5"/>
    <w:rsid w:val="00B6692F"/>
    <w:rsid w:val="00B76C72"/>
    <w:rsid w:val="00BE7921"/>
    <w:rsid w:val="00BF6153"/>
    <w:rsid w:val="00C07243"/>
    <w:rsid w:val="00C16DD6"/>
    <w:rsid w:val="00C27BAA"/>
    <w:rsid w:val="00C341B4"/>
    <w:rsid w:val="00C47B84"/>
    <w:rsid w:val="00C950B7"/>
    <w:rsid w:val="00CB2B3F"/>
    <w:rsid w:val="00CC0C92"/>
    <w:rsid w:val="00CC3E16"/>
    <w:rsid w:val="00CD7AE2"/>
    <w:rsid w:val="00CF1B19"/>
    <w:rsid w:val="00D0410A"/>
    <w:rsid w:val="00D141AD"/>
    <w:rsid w:val="00D25A87"/>
    <w:rsid w:val="00D3026A"/>
    <w:rsid w:val="00D43862"/>
    <w:rsid w:val="00D460C8"/>
    <w:rsid w:val="00D674FE"/>
    <w:rsid w:val="00D740C6"/>
    <w:rsid w:val="00D753F3"/>
    <w:rsid w:val="00D96C89"/>
    <w:rsid w:val="00DD1B99"/>
    <w:rsid w:val="00DE6963"/>
    <w:rsid w:val="00DF17CC"/>
    <w:rsid w:val="00E10B97"/>
    <w:rsid w:val="00E112BF"/>
    <w:rsid w:val="00E4559E"/>
    <w:rsid w:val="00E62C5A"/>
    <w:rsid w:val="00EA51E0"/>
    <w:rsid w:val="00EA7469"/>
    <w:rsid w:val="00EB13F7"/>
    <w:rsid w:val="00EB56B4"/>
    <w:rsid w:val="00F32619"/>
    <w:rsid w:val="00F34C67"/>
    <w:rsid w:val="00F428C7"/>
    <w:rsid w:val="00F51E6F"/>
    <w:rsid w:val="00F56270"/>
    <w:rsid w:val="00F65AE9"/>
    <w:rsid w:val="00FB279D"/>
    <w:rsid w:val="00FB3E05"/>
    <w:rsid w:val="00FD48B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table" w:styleId="Tabelacomgrade">
    <w:name w:val="Table Grid"/>
    <w:basedOn w:val="Tabelanormal"/>
    <w:uiPriority w:val="59"/>
    <w:rsid w:val="00226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basedOn w:val="Fontepargpadro"/>
    <w:rsid w:val="005E5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val="x-none" w:eastAsia="x-none"/>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val="x-none"/>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val="x-none"/>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val="x-none"/>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val="x-none"/>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 w:type="table" w:styleId="Tabelacomgrade">
    <w:name w:val="Table Grid"/>
    <w:basedOn w:val="Tabelanormal"/>
    <w:uiPriority w:val="59"/>
    <w:rsid w:val="00226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D6764-6072-4CF1-B3DF-A0232F4DA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4846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DGI</dc:creator>
  <cp:lastModifiedBy>Gabiatti</cp:lastModifiedBy>
  <cp:revision>2</cp:revision>
  <cp:lastPrinted>2013-05-31T18:34:00Z</cp:lastPrinted>
  <dcterms:created xsi:type="dcterms:W3CDTF">2014-09-04T21:17:00Z</dcterms:created>
  <dcterms:modified xsi:type="dcterms:W3CDTF">2014-09-04T21:17:00Z</dcterms:modified>
</cp:coreProperties>
</file>