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6C31" w14:textId="77777777" w:rsidR="002F1290" w:rsidRPr="00D76818" w:rsidRDefault="002F1290" w:rsidP="002F1290">
      <w:pPr>
        <w:ind w:firstLine="0"/>
        <w:jc w:val="center"/>
        <w:rPr>
          <w:b/>
        </w:rPr>
      </w:pPr>
      <w:r w:rsidRPr="00D76818">
        <w:rPr>
          <w:b/>
        </w:rPr>
        <w:t xml:space="preserve">INFLUÊNCIA DA ADIÇÃO DE GLICEROL NA </w:t>
      </w:r>
      <w:r w:rsidR="00D207B0">
        <w:rPr>
          <w:b/>
        </w:rPr>
        <w:t>DIGESTÃO ANAERÓBIA</w:t>
      </w:r>
      <w:r w:rsidRPr="00D76818">
        <w:rPr>
          <w:b/>
        </w:rPr>
        <w:t xml:space="preserve"> DE </w:t>
      </w:r>
      <w:r w:rsidR="00D207B0">
        <w:rPr>
          <w:b/>
        </w:rPr>
        <w:t>MICROALGA PARA PRODUÇÃO DE BIOGÁS</w:t>
      </w:r>
    </w:p>
    <w:p w14:paraId="78EF8324" w14:textId="77777777" w:rsidR="002F1290" w:rsidRDefault="002F1290" w:rsidP="002F1290">
      <w:pPr>
        <w:ind w:firstLine="0"/>
        <w:jc w:val="right"/>
        <w:rPr>
          <w:b/>
        </w:rPr>
      </w:pPr>
    </w:p>
    <w:p w14:paraId="1786F923" w14:textId="77777777" w:rsidR="002F1290" w:rsidRDefault="002F1290" w:rsidP="002F1290">
      <w:pPr>
        <w:ind w:firstLine="0"/>
        <w:jc w:val="right"/>
        <w:rPr>
          <w:rFonts w:cs="Arial"/>
          <w:b/>
        </w:rPr>
      </w:pPr>
    </w:p>
    <w:p w14:paraId="30106D56" w14:textId="77777777" w:rsidR="002F1290" w:rsidRPr="00967EC5" w:rsidRDefault="002F1290" w:rsidP="002F1290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 xml:space="preserve">DA </w:t>
      </w:r>
      <w:r w:rsidRPr="00967EC5">
        <w:rPr>
          <w:rFonts w:cs="Arial"/>
          <w:b/>
        </w:rPr>
        <w:t xml:space="preserve">COSTA, </w:t>
      </w:r>
      <w:r>
        <w:rPr>
          <w:rFonts w:cs="Arial"/>
          <w:b/>
        </w:rPr>
        <w:t>Andressa Maio</w:t>
      </w:r>
      <w:r w:rsidRPr="00967EC5">
        <w:rPr>
          <w:rFonts w:cs="Arial"/>
          <w:b/>
        </w:rPr>
        <w:t>;</w:t>
      </w:r>
      <w:r>
        <w:rPr>
          <w:rFonts w:cs="Arial"/>
          <w:b/>
        </w:rPr>
        <w:t xml:space="preserve"> </w:t>
      </w:r>
      <w:r w:rsidRPr="00967EC5">
        <w:rPr>
          <w:rFonts w:cs="Arial"/>
          <w:b/>
          <w:color w:val="000000"/>
        </w:rPr>
        <w:t xml:space="preserve">SCHMATZ, Daiane </w:t>
      </w:r>
      <w:proofErr w:type="spellStart"/>
      <w:r w:rsidRPr="00967EC5">
        <w:rPr>
          <w:rFonts w:cs="Arial"/>
          <w:b/>
          <w:color w:val="000000"/>
        </w:rPr>
        <w:t>Angelica</w:t>
      </w:r>
      <w:proofErr w:type="spellEnd"/>
      <w:r>
        <w:rPr>
          <w:rFonts w:cs="Arial"/>
          <w:b/>
          <w:color w:val="000000"/>
        </w:rPr>
        <w:t>;</w:t>
      </w:r>
      <w:r w:rsidRPr="00967EC5">
        <w:rPr>
          <w:rFonts w:cs="Arial"/>
          <w:b/>
        </w:rPr>
        <w:t xml:space="preserve"> GOULARTE,</w:t>
      </w:r>
      <w:r>
        <w:rPr>
          <w:rFonts w:cs="Arial"/>
          <w:b/>
        </w:rPr>
        <w:t xml:space="preserve"> </w:t>
      </w:r>
      <w:r>
        <w:rPr>
          <w:rFonts w:cs="Arial"/>
          <w:b/>
          <w:color w:val="000000"/>
        </w:rPr>
        <w:t>Pâmela</w:t>
      </w:r>
      <w:r w:rsidRPr="00967EC5">
        <w:rPr>
          <w:rFonts w:cs="Arial"/>
          <w:b/>
          <w:color w:val="000000"/>
        </w:rPr>
        <w:t xml:space="preserve">; </w:t>
      </w:r>
    </w:p>
    <w:p w14:paraId="013F49DF" w14:textId="022CFAA2" w:rsidR="002F1290" w:rsidRDefault="006A2343" w:rsidP="002F1290">
      <w:pPr>
        <w:ind w:firstLine="0"/>
        <w:jc w:val="right"/>
        <w:rPr>
          <w:b/>
        </w:rPr>
      </w:pPr>
      <w:r>
        <w:rPr>
          <w:b/>
        </w:rPr>
        <w:t xml:space="preserve">COSTA, </w:t>
      </w:r>
      <w:r w:rsidR="007076FE">
        <w:rPr>
          <w:b/>
        </w:rPr>
        <w:t xml:space="preserve">Jorge Alberto </w:t>
      </w:r>
      <w:r>
        <w:rPr>
          <w:b/>
        </w:rPr>
        <w:t>Vieira;</w:t>
      </w:r>
      <w:r w:rsidR="002F1290">
        <w:rPr>
          <w:b/>
        </w:rPr>
        <w:t xml:space="preserve"> </w:t>
      </w:r>
      <w:r w:rsidR="007076FE">
        <w:rPr>
          <w:b/>
        </w:rPr>
        <w:t xml:space="preserve">DE SOUZA; </w:t>
      </w:r>
      <w:r w:rsidR="002F1290">
        <w:rPr>
          <w:b/>
        </w:rPr>
        <w:t xml:space="preserve">Michele da Rosa Andrade </w:t>
      </w:r>
      <w:proofErr w:type="gramStart"/>
      <w:r w:rsidR="002F1290">
        <w:rPr>
          <w:b/>
        </w:rPr>
        <w:t>Zimmermann</w:t>
      </w:r>
      <w:proofErr w:type="gramEnd"/>
    </w:p>
    <w:p w14:paraId="7401AA61" w14:textId="77777777" w:rsidR="002F1290" w:rsidRPr="00E52269" w:rsidRDefault="002F1290" w:rsidP="002F1290">
      <w:pPr>
        <w:ind w:firstLine="0"/>
        <w:jc w:val="right"/>
        <w:rPr>
          <w:rFonts w:cs="Arial"/>
          <w:b/>
        </w:rPr>
      </w:pPr>
      <w:r w:rsidRPr="00E52269">
        <w:rPr>
          <w:rFonts w:cs="Arial"/>
          <w:b/>
        </w:rPr>
        <w:t>dessa.maio@hotmail.com</w:t>
      </w:r>
    </w:p>
    <w:p w14:paraId="7EF2382F" w14:textId="77777777" w:rsidR="002F1290" w:rsidRPr="00967EC5" w:rsidRDefault="002F1290" w:rsidP="002F1290">
      <w:pPr>
        <w:ind w:firstLine="0"/>
        <w:jc w:val="right"/>
        <w:rPr>
          <w:rFonts w:cs="Arial"/>
          <w:b/>
        </w:rPr>
      </w:pPr>
    </w:p>
    <w:p w14:paraId="2D624C80" w14:textId="77777777" w:rsidR="002F1290" w:rsidRPr="00967EC5" w:rsidRDefault="002F1290" w:rsidP="002F1290">
      <w:pPr>
        <w:ind w:firstLine="0"/>
        <w:jc w:val="right"/>
        <w:rPr>
          <w:rFonts w:cs="Arial"/>
          <w:b/>
        </w:rPr>
      </w:pPr>
      <w:r w:rsidRPr="00967EC5">
        <w:rPr>
          <w:rFonts w:cs="Arial"/>
          <w:b/>
        </w:rPr>
        <w:t xml:space="preserve">Evento: </w:t>
      </w:r>
      <w:r w:rsidRPr="00967EC5">
        <w:rPr>
          <w:b/>
        </w:rPr>
        <w:t>Congresso de Iniciação Científica</w:t>
      </w:r>
    </w:p>
    <w:p w14:paraId="2F1D93DB" w14:textId="77777777" w:rsidR="002F1290" w:rsidRPr="00967EC5" w:rsidRDefault="002F1290" w:rsidP="002F1290">
      <w:pPr>
        <w:ind w:firstLine="0"/>
        <w:jc w:val="right"/>
        <w:rPr>
          <w:rFonts w:cs="Arial"/>
          <w:b/>
        </w:rPr>
      </w:pPr>
      <w:r w:rsidRPr="00967EC5">
        <w:rPr>
          <w:rFonts w:cs="Arial"/>
          <w:b/>
        </w:rPr>
        <w:t xml:space="preserve">Área do conhecimento: </w:t>
      </w:r>
      <w:r w:rsidR="004160D1">
        <w:rPr>
          <w:rFonts w:cs="Arial"/>
          <w:b/>
        </w:rPr>
        <w:t>Ciências</w:t>
      </w:r>
      <w:r w:rsidRPr="00030DBE">
        <w:rPr>
          <w:rFonts w:cs="Arial"/>
          <w:b/>
        </w:rPr>
        <w:t xml:space="preserve"> A</w:t>
      </w:r>
      <w:r w:rsidR="004160D1">
        <w:rPr>
          <w:rFonts w:cs="Arial"/>
          <w:b/>
        </w:rPr>
        <w:t>grárias</w:t>
      </w:r>
    </w:p>
    <w:p w14:paraId="1CBE0BBB" w14:textId="77777777" w:rsidR="002F1290" w:rsidRPr="002540A6" w:rsidRDefault="002F1290" w:rsidP="002F1290">
      <w:pPr>
        <w:ind w:firstLine="0"/>
      </w:pPr>
      <w:r w:rsidRPr="002540A6">
        <w:rPr>
          <w:b/>
        </w:rPr>
        <w:t>Palavras-chave</w:t>
      </w:r>
      <w:r>
        <w:rPr>
          <w:b/>
        </w:rPr>
        <w:t xml:space="preserve"> </w:t>
      </w:r>
      <w:r>
        <w:rPr>
          <w:color w:val="000000"/>
        </w:rPr>
        <w:t>digestão anaeróbia, glicerol bruto,</w:t>
      </w:r>
      <w:r w:rsidRPr="002540A6">
        <w:rPr>
          <w:color w:val="000000"/>
        </w:rPr>
        <w:t xml:space="preserve"> </w:t>
      </w:r>
      <w:r w:rsidRPr="002540A6">
        <w:rPr>
          <w:i/>
          <w:iCs/>
          <w:color w:val="000000"/>
        </w:rPr>
        <w:t>Spirulina</w:t>
      </w:r>
      <w:r w:rsidRPr="002540A6">
        <w:rPr>
          <w:color w:val="000000"/>
        </w:rPr>
        <w:t xml:space="preserve">. </w:t>
      </w:r>
    </w:p>
    <w:p w14:paraId="41D4D03D" w14:textId="77777777" w:rsidR="002F1290" w:rsidRPr="00FB3E05" w:rsidRDefault="002F1290" w:rsidP="002F1290">
      <w:pPr>
        <w:pStyle w:val="Ttulodaseoprimria"/>
      </w:pPr>
    </w:p>
    <w:p w14:paraId="1C457CB1" w14:textId="77777777" w:rsidR="002F1290" w:rsidRPr="007345DE" w:rsidRDefault="002F1290" w:rsidP="00610379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14:paraId="30CD658C" w14:textId="77777777" w:rsidR="002F1290" w:rsidRPr="00B85630" w:rsidRDefault="002F1290" w:rsidP="002F1290">
      <w:pPr>
        <w:ind w:left="709" w:firstLine="0"/>
      </w:pPr>
    </w:p>
    <w:p w14:paraId="52BD7E21" w14:textId="77777777" w:rsidR="002F1290" w:rsidRDefault="00C8565D" w:rsidP="002F1290">
      <w:pPr>
        <w:autoSpaceDE w:val="0"/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 xml:space="preserve">A adição de um </w:t>
      </w:r>
      <w:proofErr w:type="spellStart"/>
      <w:r>
        <w:rPr>
          <w:rFonts w:cs="Arial"/>
          <w:color w:val="000000"/>
        </w:rPr>
        <w:t>co-s</w:t>
      </w:r>
      <w:r w:rsidRPr="00160BA5">
        <w:rPr>
          <w:rFonts w:cs="Arial"/>
          <w:color w:val="000000"/>
        </w:rPr>
        <w:t>ubstrato</w:t>
      </w:r>
      <w:proofErr w:type="spellEnd"/>
      <w:r w:rsidRPr="00160BA5">
        <w:rPr>
          <w:rFonts w:cs="Arial"/>
          <w:color w:val="000000"/>
        </w:rPr>
        <w:t xml:space="preserve"> rico em carbono</w:t>
      </w:r>
      <w:r w:rsidR="003178EC">
        <w:rPr>
          <w:rFonts w:cs="Arial"/>
          <w:color w:val="000000"/>
        </w:rPr>
        <w:t>,</w:t>
      </w:r>
      <w:r w:rsidRPr="00160BA5">
        <w:rPr>
          <w:rFonts w:cs="Arial"/>
          <w:color w:val="000000"/>
        </w:rPr>
        <w:t xml:space="preserve"> como o glicerol</w:t>
      </w:r>
      <w:r w:rsidR="003178EC">
        <w:rPr>
          <w:rFonts w:cs="Arial"/>
          <w:color w:val="000000"/>
        </w:rPr>
        <w:t>, n</w:t>
      </w:r>
      <w:r w:rsidR="003178EC" w:rsidRPr="00160BA5">
        <w:rPr>
          <w:rFonts w:cs="Arial"/>
          <w:color w:val="000000"/>
        </w:rPr>
        <w:t xml:space="preserve">a digestão anaeróbia de biomassa </w:t>
      </w:r>
      <w:r w:rsidR="003178EC">
        <w:rPr>
          <w:rFonts w:cs="Arial"/>
          <w:color w:val="000000"/>
        </w:rPr>
        <w:t>de microalgas,</w:t>
      </w:r>
      <w:r w:rsidRPr="00160BA5">
        <w:rPr>
          <w:rFonts w:cs="Arial"/>
          <w:color w:val="000000"/>
        </w:rPr>
        <w:t xml:space="preserve"> pode facilitar o processo de produção</w:t>
      </w:r>
      <w:r>
        <w:rPr>
          <w:rFonts w:cs="Arial"/>
          <w:color w:val="000000"/>
        </w:rPr>
        <w:t xml:space="preserve"> </w:t>
      </w:r>
      <w:r w:rsidRPr="00160BA5">
        <w:rPr>
          <w:rFonts w:cs="Arial"/>
          <w:color w:val="000000"/>
        </w:rPr>
        <w:t xml:space="preserve">de biogás </w:t>
      </w:r>
      <w:r w:rsidR="002F1290" w:rsidRPr="00160BA5">
        <w:rPr>
          <w:rFonts w:cs="Arial"/>
          <w:shd w:val="clear" w:color="auto" w:fill="FFFFFF"/>
        </w:rPr>
        <w:t>(YEN e</w:t>
      </w:r>
      <w:r w:rsidR="002F1290">
        <w:rPr>
          <w:rFonts w:cs="Arial"/>
          <w:shd w:val="clear" w:color="auto" w:fill="FFFFFF"/>
        </w:rPr>
        <w:t xml:space="preserve"> </w:t>
      </w:r>
      <w:proofErr w:type="gramStart"/>
      <w:r w:rsidR="002F1290" w:rsidRPr="00160BA5">
        <w:rPr>
          <w:rFonts w:cs="Arial"/>
          <w:shd w:val="clear" w:color="auto" w:fill="FFFFFF"/>
        </w:rPr>
        <w:t>BRUNE,</w:t>
      </w:r>
      <w:proofErr w:type="gramEnd"/>
      <w:r w:rsidR="002F1290" w:rsidRPr="00160BA5">
        <w:rPr>
          <w:rFonts w:cs="Arial"/>
          <w:shd w:val="clear" w:color="auto" w:fill="FFFFFF"/>
        </w:rPr>
        <w:t xml:space="preserve"> 2007).</w:t>
      </w:r>
      <w:r w:rsidR="002F1290" w:rsidRPr="00160BA5">
        <w:rPr>
          <w:rFonts w:cs="Arial"/>
          <w:color w:val="000000"/>
        </w:rPr>
        <w:t xml:space="preserve"> </w:t>
      </w:r>
      <w:r w:rsidR="002F1290">
        <w:rPr>
          <w:rFonts w:cs="Arial"/>
          <w:color w:val="000000"/>
        </w:rPr>
        <w:t>Assim</w:t>
      </w:r>
      <w:r w:rsidR="002F1290" w:rsidRPr="00160BA5">
        <w:rPr>
          <w:rFonts w:cs="Arial"/>
          <w:color w:val="000000"/>
        </w:rPr>
        <w:t xml:space="preserve">, a combinação de ambos os substratos pode solucionar um dos principais problemas </w:t>
      </w:r>
      <w:r w:rsidR="002F1290">
        <w:rPr>
          <w:rFonts w:cs="Arial"/>
          <w:color w:val="000000"/>
        </w:rPr>
        <w:t xml:space="preserve">da </w:t>
      </w:r>
      <w:proofErr w:type="spellStart"/>
      <w:r w:rsidR="002F1290" w:rsidRPr="00160BA5">
        <w:rPr>
          <w:rFonts w:cs="Arial"/>
          <w:color w:val="000000"/>
        </w:rPr>
        <w:t>co-digestão</w:t>
      </w:r>
      <w:proofErr w:type="spellEnd"/>
      <w:r w:rsidR="002F1290" w:rsidRPr="00160BA5">
        <w:rPr>
          <w:rFonts w:cs="Arial"/>
          <w:color w:val="000000"/>
        </w:rPr>
        <w:t xml:space="preserve"> que resid</w:t>
      </w:r>
      <w:r w:rsidR="002F1290">
        <w:rPr>
          <w:rFonts w:cs="Arial"/>
          <w:color w:val="000000"/>
        </w:rPr>
        <w:t xml:space="preserve">e no equilíbrio da razão C/N, </w:t>
      </w:r>
      <w:r w:rsidR="002F1290" w:rsidRPr="009426A3">
        <w:t xml:space="preserve">um importante parâmetro relacionado às condições em que se desenvolve o </w:t>
      </w:r>
      <w:r w:rsidR="002F1290">
        <w:t xml:space="preserve">processo de digestão anaeróbia </w:t>
      </w:r>
      <w:r w:rsidR="002F1290" w:rsidRPr="009426A3">
        <w:t xml:space="preserve">(MATA-ALVAREZ </w:t>
      </w:r>
      <w:proofErr w:type="gramStart"/>
      <w:r w:rsidR="002F1290" w:rsidRPr="009426A3">
        <w:t>et</w:t>
      </w:r>
      <w:proofErr w:type="gramEnd"/>
      <w:r w:rsidR="002F1290" w:rsidRPr="009426A3">
        <w:t xml:space="preserve"> al., 2011).</w:t>
      </w:r>
      <w:r w:rsidR="002F1290">
        <w:t xml:space="preserve"> </w:t>
      </w:r>
      <w:r w:rsidR="002F1290">
        <w:rPr>
          <w:rFonts w:cs="Arial"/>
          <w:color w:val="000000"/>
        </w:rPr>
        <w:t xml:space="preserve">O objetivo deste trabalho foi avaliar o efeito do uso de glicerol na </w:t>
      </w:r>
      <w:proofErr w:type="spellStart"/>
      <w:r w:rsidR="002F1290">
        <w:rPr>
          <w:rFonts w:cs="Arial"/>
          <w:color w:val="000000"/>
        </w:rPr>
        <w:t>co-digestão</w:t>
      </w:r>
      <w:proofErr w:type="spellEnd"/>
      <w:r w:rsidR="002F1290">
        <w:rPr>
          <w:rFonts w:cs="Arial"/>
          <w:color w:val="000000"/>
        </w:rPr>
        <w:t xml:space="preserve"> anaeróbia com biomassa </w:t>
      </w:r>
      <w:r w:rsidR="006A2343">
        <w:rPr>
          <w:rFonts w:cs="Arial"/>
          <w:color w:val="000000"/>
        </w:rPr>
        <w:t xml:space="preserve">de </w:t>
      </w:r>
      <w:r w:rsidR="002F1290" w:rsidRPr="00084638">
        <w:rPr>
          <w:rFonts w:cs="Arial"/>
          <w:i/>
          <w:color w:val="000000"/>
        </w:rPr>
        <w:t>Spirulina</w:t>
      </w:r>
      <w:r w:rsidR="002F1290">
        <w:rPr>
          <w:rFonts w:cs="Arial"/>
          <w:color w:val="000000"/>
        </w:rPr>
        <w:t xml:space="preserve"> </w:t>
      </w:r>
      <w:proofErr w:type="gramStart"/>
      <w:r w:rsidR="002F1290">
        <w:rPr>
          <w:rFonts w:cs="Arial"/>
          <w:color w:val="000000"/>
        </w:rPr>
        <w:t>sp</w:t>
      </w:r>
      <w:proofErr w:type="gramEnd"/>
      <w:r w:rsidR="002F1290">
        <w:rPr>
          <w:rFonts w:cs="Arial"/>
          <w:color w:val="000000"/>
        </w:rPr>
        <w:t>. LEB-18 para produção de biogás.</w:t>
      </w:r>
    </w:p>
    <w:p w14:paraId="4A9CA2C3" w14:textId="77777777" w:rsidR="00610379" w:rsidRDefault="00610379" w:rsidP="002F1290">
      <w:pPr>
        <w:autoSpaceDE w:val="0"/>
        <w:ind w:firstLine="708"/>
      </w:pPr>
    </w:p>
    <w:p w14:paraId="761CE675" w14:textId="77777777" w:rsidR="00610379" w:rsidRPr="00610379" w:rsidRDefault="00610379" w:rsidP="00610379">
      <w:pPr>
        <w:autoSpaceDE w:val="0"/>
        <w:ind w:firstLine="0"/>
        <w:rPr>
          <w:b/>
        </w:rPr>
      </w:pPr>
      <w:proofErr w:type="gramStart"/>
      <w:r w:rsidRPr="00610379">
        <w:rPr>
          <w:b/>
        </w:rPr>
        <w:t>2</w:t>
      </w:r>
      <w:proofErr w:type="gramEnd"/>
      <w:r w:rsidRPr="00610379">
        <w:rPr>
          <w:b/>
        </w:rPr>
        <w:t xml:space="preserve"> REFERENCIAL TEÓRICO</w:t>
      </w:r>
    </w:p>
    <w:p w14:paraId="4DC20B9E" w14:textId="77777777" w:rsidR="00610379" w:rsidRDefault="00610379" w:rsidP="002F1290">
      <w:pPr>
        <w:autoSpaceDE w:val="0"/>
        <w:ind w:firstLine="708"/>
      </w:pPr>
    </w:p>
    <w:p w14:paraId="364476AF" w14:textId="1025467F" w:rsidR="00393950" w:rsidRPr="00393950" w:rsidRDefault="00393950" w:rsidP="00393950">
      <w:pPr>
        <w:rPr>
          <w:rFonts w:cs="Arial"/>
        </w:rPr>
      </w:pPr>
      <w:r w:rsidRPr="00393950">
        <w:rPr>
          <w:rFonts w:cs="Arial"/>
        </w:rPr>
        <w:t>O glicerol oriundo da produção de biodiesel é um material líquido altamente</w:t>
      </w:r>
      <w:r>
        <w:rPr>
          <w:rFonts w:cs="Arial"/>
        </w:rPr>
        <w:t xml:space="preserve"> poluente. Na sua constituição</w:t>
      </w:r>
      <w:bookmarkStart w:id="0" w:name="_GoBack"/>
      <w:bookmarkEnd w:id="0"/>
      <w:r>
        <w:rPr>
          <w:rFonts w:cs="Arial"/>
        </w:rPr>
        <w:t xml:space="preserve"> </w:t>
      </w:r>
      <w:r w:rsidRPr="00393950">
        <w:rPr>
          <w:rFonts w:cs="Arial"/>
        </w:rPr>
        <w:t>encontram-se substâncias que, se dispostas no meio ambiente sem tratamento adequado, podem causar problemas de intoxicação, mau cheiro e variações nas características naturais de um determinado ecossistema. Com tudo isto, é necessário encontrar usos alternativos para o glicerol.</w:t>
      </w:r>
    </w:p>
    <w:p w14:paraId="6754AA0A" w14:textId="3C74298A" w:rsidR="004F5162" w:rsidRDefault="004F5162" w:rsidP="00393950">
      <w:pPr>
        <w:pStyle w:val="Ttulodaseoprimria"/>
        <w:ind w:firstLine="709"/>
        <w:rPr>
          <w:b w:val="0"/>
          <w:sz w:val="24"/>
        </w:rPr>
      </w:pPr>
    </w:p>
    <w:p w14:paraId="4F6A79C9" w14:textId="77777777" w:rsidR="00393950" w:rsidRPr="004F5162" w:rsidRDefault="00393950" w:rsidP="00393950">
      <w:pPr>
        <w:pStyle w:val="Ttulodaseoprimria"/>
        <w:ind w:firstLine="709"/>
        <w:rPr>
          <w:b w:val="0"/>
          <w:sz w:val="24"/>
        </w:rPr>
      </w:pPr>
    </w:p>
    <w:p w14:paraId="360C2104" w14:textId="77777777" w:rsidR="002F1290" w:rsidRDefault="00610379" w:rsidP="002F1290">
      <w:pPr>
        <w:pStyle w:val="Ttulodaseoprimria"/>
      </w:pPr>
      <w:proofErr w:type="gramStart"/>
      <w:r>
        <w:t>3</w:t>
      </w:r>
      <w:proofErr w:type="gramEnd"/>
      <w:r w:rsidR="002F1290" w:rsidRPr="00FA5B50">
        <w:t xml:space="preserve"> MATERIAIS E MÉTODOS</w:t>
      </w:r>
    </w:p>
    <w:p w14:paraId="0A5B7910" w14:textId="77777777" w:rsidR="002F1290" w:rsidRPr="00FA5B50" w:rsidRDefault="002F1290" w:rsidP="002F1290">
      <w:pPr>
        <w:pStyle w:val="Ttulodaseoprimria"/>
      </w:pPr>
    </w:p>
    <w:p w14:paraId="72400FC9" w14:textId="5BD5D80A" w:rsidR="002F1290" w:rsidRPr="001449C4" w:rsidRDefault="002F1290" w:rsidP="002F1290">
      <w:pPr>
        <w:ind w:firstLine="708"/>
      </w:pPr>
      <w:r>
        <w:t xml:space="preserve">Foi utilizado lodo granular anaeróbio, adaptado aos substratos de biomassa de microalga e de glicerol bruto. </w:t>
      </w:r>
      <w:r w:rsidRPr="000A07F7">
        <w:rPr>
          <w:color w:val="000000"/>
        </w:rPr>
        <w:t xml:space="preserve">Dois biorreatores de </w:t>
      </w:r>
      <w:proofErr w:type="gramStart"/>
      <w:r w:rsidRPr="000A07F7">
        <w:rPr>
          <w:color w:val="000000"/>
        </w:rPr>
        <w:t>2</w:t>
      </w:r>
      <w:r>
        <w:rPr>
          <w:color w:val="000000"/>
        </w:rPr>
        <w:t xml:space="preserve"> L</w:t>
      </w:r>
      <w:proofErr w:type="gramEnd"/>
      <w:r>
        <w:rPr>
          <w:color w:val="000000"/>
        </w:rPr>
        <w:t>, com volume útil de 1,5 L,</w:t>
      </w:r>
      <w:r w:rsidRPr="000A07F7">
        <w:rPr>
          <w:color w:val="000000"/>
        </w:rPr>
        <w:t xml:space="preserve"> foram alimenta</w:t>
      </w:r>
      <w:r>
        <w:rPr>
          <w:color w:val="000000"/>
        </w:rPr>
        <w:t>dos com diferentes composições</w:t>
      </w:r>
      <w:r w:rsidR="006A2343">
        <w:rPr>
          <w:color w:val="000000"/>
        </w:rPr>
        <w:t xml:space="preserve">. </w:t>
      </w:r>
      <w:r w:rsidR="006A2343" w:rsidRPr="000A07F7">
        <w:rPr>
          <w:color w:val="000000"/>
        </w:rPr>
        <w:t xml:space="preserve">Um biorreator foi alimentado somente com </w:t>
      </w:r>
      <w:r w:rsidR="006A2343" w:rsidRPr="000A07F7">
        <w:rPr>
          <w:i/>
          <w:iCs/>
          <w:color w:val="000000"/>
        </w:rPr>
        <w:t>Spirulina</w:t>
      </w:r>
      <w:r w:rsidR="006A2343">
        <w:rPr>
          <w:i/>
          <w:iCs/>
          <w:color w:val="000000"/>
        </w:rPr>
        <w:t xml:space="preserve"> </w:t>
      </w:r>
      <w:proofErr w:type="gramStart"/>
      <w:r w:rsidR="006A2343" w:rsidRPr="00084638">
        <w:rPr>
          <w:iCs/>
          <w:color w:val="000000"/>
        </w:rPr>
        <w:t>sp</w:t>
      </w:r>
      <w:proofErr w:type="gramEnd"/>
      <w:r w:rsidR="006A2343" w:rsidRPr="00084638">
        <w:rPr>
          <w:iCs/>
          <w:color w:val="000000"/>
        </w:rPr>
        <w:t>. LEB-18</w:t>
      </w:r>
      <w:r w:rsidR="006A2343">
        <w:rPr>
          <w:color w:val="000000"/>
        </w:rPr>
        <w:t xml:space="preserve"> </w:t>
      </w:r>
      <w:r w:rsidR="006A2343" w:rsidRPr="000A07F7">
        <w:rPr>
          <w:color w:val="000000"/>
        </w:rPr>
        <w:t xml:space="preserve">(10 </w:t>
      </w:r>
      <w:proofErr w:type="gramStart"/>
      <w:r w:rsidR="006A2343" w:rsidRPr="000A07F7">
        <w:rPr>
          <w:color w:val="000000"/>
        </w:rPr>
        <w:t>g.L</w:t>
      </w:r>
      <w:proofErr w:type="gramEnd"/>
      <w:r w:rsidR="006A2343" w:rsidRPr="003E2FAE">
        <w:rPr>
          <w:color w:val="000000"/>
          <w:vertAlign w:val="superscript"/>
        </w:rPr>
        <w:t>-1</w:t>
      </w:r>
      <w:r w:rsidR="006A2343" w:rsidRPr="000A07F7">
        <w:rPr>
          <w:color w:val="000000"/>
        </w:rPr>
        <w:t>) e outro com 10,0 g.L</w:t>
      </w:r>
      <w:r w:rsidR="006A2343" w:rsidRPr="003E2FAE">
        <w:rPr>
          <w:color w:val="000000"/>
          <w:vertAlign w:val="superscript"/>
        </w:rPr>
        <w:t>-1</w:t>
      </w:r>
      <w:r w:rsidR="006A2343" w:rsidRPr="000A07F7">
        <w:rPr>
          <w:color w:val="000000"/>
        </w:rPr>
        <w:t xml:space="preserve"> de </w:t>
      </w:r>
      <w:r w:rsidR="006A2343" w:rsidRPr="000A07F7">
        <w:rPr>
          <w:i/>
          <w:iCs/>
          <w:color w:val="000000"/>
        </w:rPr>
        <w:t>Spirulina</w:t>
      </w:r>
      <w:r w:rsidR="006A2343">
        <w:rPr>
          <w:i/>
          <w:iCs/>
          <w:color w:val="000000"/>
        </w:rPr>
        <w:t xml:space="preserve"> </w:t>
      </w:r>
      <w:r w:rsidR="006A2343" w:rsidRPr="000A07F7">
        <w:rPr>
          <w:color w:val="000000"/>
        </w:rPr>
        <w:t>e 5 g.L</w:t>
      </w:r>
      <w:r w:rsidR="006A2343" w:rsidRPr="003E2FAE">
        <w:rPr>
          <w:color w:val="000000"/>
          <w:vertAlign w:val="superscript"/>
        </w:rPr>
        <w:t>-1</w:t>
      </w:r>
      <w:r w:rsidR="006A2343" w:rsidRPr="000A07F7">
        <w:rPr>
          <w:color w:val="000000"/>
        </w:rPr>
        <w:t xml:space="preserve"> de glicerol</w:t>
      </w:r>
      <w:r w:rsidR="006A2343">
        <w:rPr>
          <w:color w:val="000000"/>
        </w:rPr>
        <w:t xml:space="preserve"> </w:t>
      </w:r>
      <w:r>
        <w:rPr>
          <w:color w:val="000000"/>
        </w:rPr>
        <w:t>e</w:t>
      </w:r>
      <w:r w:rsidR="006A2343">
        <w:rPr>
          <w:color w:val="000000"/>
        </w:rPr>
        <w:t xml:space="preserve"> foram</w:t>
      </w:r>
      <w:r w:rsidRPr="000A07F7">
        <w:rPr>
          <w:color w:val="000000"/>
        </w:rPr>
        <w:t xml:space="preserve"> mantidos a 35 </w:t>
      </w:r>
      <w:proofErr w:type="spellStart"/>
      <w:r w:rsidR="0003656A">
        <w:rPr>
          <w:color w:val="000000"/>
        </w:rPr>
        <w:t>º</w:t>
      </w:r>
      <w:r w:rsidRPr="000A07F7">
        <w:rPr>
          <w:color w:val="000000"/>
        </w:rPr>
        <w:t>C</w:t>
      </w:r>
      <w:proofErr w:type="spellEnd"/>
      <w:r w:rsidRPr="000A07F7">
        <w:rPr>
          <w:color w:val="000000"/>
        </w:rPr>
        <w:t xml:space="preserve">. </w:t>
      </w:r>
      <w:r w:rsidRPr="002F1290">
        <w:rPr>
          <w:color w:val="000000"/>
        </w:rPr>
        <w:t xml:space="preserve">Os biorreatores foram equipados com </w:t>
      </w:r>
      <w:proofErr w:type="gramStart"/>
      <w:r w:rsidRPr="002F1290">
        <w:rPr>
          <w:color w:val="000000"/>
        </w:rPr>
        <w:t>sistema</w:t>
      </w:r>
      <w:proofErr w:type="gramEnd"/>
      <w:r w:rsidRPr="002F1290">
        <w:rPr>
          <w:color w:val="000000"/>
        </w:rPr>
        <w:t xml:space="preserve"> de coleta de gás, alimentação e retirada do efluente líquido, e operados em batelada sequencial. </w:t>
      </w:r>
      <w:r>
        <w:t xml:space="preserve">Duas vezes na semana </w:t>
      </w:r>
      <w:r w:rsidRPr="001449C4">
        <w:t xml:space="preserve">o efluente do biorreator </w:t>
      </w:r>
      <w:r>
        <w:t>foi analisado</w:t>
      </w:r>
      <w:r w:rsidRPr="001449C4">
        <w:t xml:space="preserve"> quanto ao </w:t>
      </w:r>
      <w:proofErr w:type="gramStart"/>
      <w:r w:rsidRPr="001449C4">
        <w:t>pH</w:t>
      </w:r>
      <w:proofErr w:type="gramEnd"/>
      <w:r w:rsidRPr="001449C4">
        <w:t xml:space="preserve">, alcalinidade </w:t>
      </w:r>
      <w:r>
        <w:t>e amônia (Nessler, 1856), e o volume de biogás produzido foi medido diariamente em frasco invertido.</w:t>
      </w:r>
    </w:p>
    <w:p w14:paraId="1EAA7BF8" w14:textId="77777777" w:rsidR="002F1290" w:rsidRDefault="002F1290" w:rsidP="002F1290">
      <w:pPr>
        <w:pStyle w:val="Ttulodaseoprimria"/>
      </w:pPr>
    </w:p>
    <w:p w14:paraId="0D62ACF1" w14:textId="77777777" w:rsidR="002F1290" w:rsidRPr="00D8090F" w:rsidRDefault="002F1290" w:rsidP="002F1290">
      <w:pPr>
        <w:pStyle w:val="Ttulodaseoprimria"/>
      </w:pPr>
      <w:proofErr w:type="gramStart"/>
      <w:r>
        <w:t>3</w:t>
      </w:r>
      <w:proofErr w:type="gramEnd"/>
      <w:r>
        <w:t xml:space="preserve"> RESULTADOS e DISCUSSÃO </w:t>
      </w:r>
    </w:p>
    <w:p w14:paraId="1D9156D8" w14:textId="77777777" w:rsidR="002F1290" w:rsidRDefault="002F1290" w:rsidP="002F1290"/>
    <w:p w14:paraId="6BBD6645" w14:textId="77777777" w:rsidR="002F1290" w:rsidRPr="009426A3" w:rsidRDefault="002F1290" w:rsidP="002F1290">
      <w:pPr>
        <w:autoSpaceDE w:val="0"/>
        <w:ind w:firstLine="708"/>
      </w:pPr>
      <w:r>
        <w:t>O ensaio com adição de glicerol apresentou a melhor produção de biogás na s</w:t>
      </w:r>
      <w:r w:rsidR="00442B32">
        <w:t>étima semana de experimento (</w:t>
      </w:r>
      <w:r>
        <w:t>1946,9 mL</w:t>
      </w:r>
      <w:r w:rsidR="00442B32">
        <w:t>)</w:t>
      </w:r>
      <w:r>
        <w:t xml:space="preserve"> (Figura 1). A adição do glicerol proporcionou um maior </w:t>
      </w:r>
      <w:r w:rsidR="004160D1">
        <w:t>equilíbrio</w:t>
      </w:r>
      <w:r>
        <w:t xml:space="preserve"> C/N,</w:t>
      </w:r>
      <w:r w:rsidR="005C3E12">
        <w:t xml:space="preserve"> a</w:t>
      </w:r>
      <w:r w:rsidR="00ED3F62">
        <w:t>presentando uma razão C/N de 6,7,</w:t>
      </w:r>
      <w:r>
        <w:t xml:space="preserve"> o que </w:t>
      </w:r>
      <w:r>
        <w:lastRenderedPageBreak/>
        <w:t xml:space="preserve">justifica os resultados mais elevados. </w:t>
      </w:r>
      <w:r w:rsidRPr="009426A3">
        <w:t xml:space="preserve">Para o ensaio </w:t>
      </w:r>
      <w:r>
        <w:t>alimentado com 10</w:t>
      </w:r>
      <w:r w:rsidRPr="009426A3">
        <w:t xml:space="preserve"> </w:t>
      </w:r>
      <w:proofErr w:type="gramStart"/>
      <w:r w:rsidRPr="009426A3">
        <w:t>g.L</w:t>
      </w:r>
      <w:proofErr w:type="gramEnd"/>
      <w:r w:rsidRPr="009426A3">
        <w:rPr>
          <w:vertAlign w:val="superscript"/>
        </w:rPr>
        <w:t>-1</w:t>
      </w:r>
      <w:r>
        <w:t xml:space="preserve"> de biomassa</w:t>
      </w:r>
      <w:r w:rsidRPr="009426A3">
        <w:t xml:space="preserve">, a produção de biogás máxima </w:t>
      </w:r>
      <w:r>
        <w:t>(859,2</w:t>
      </w:r>
      <w:r w:rsidRPr="009426A3">
        <w:t xml:space="preserve"> mL</w:t>
      </w:r>
      <w:r>
        <w:t>)</w:t>
      </w:r>
      <w:r w:rsidRPr="009426A3">
        <w:t xml:space="preserve"> </w:t>
      </w:r>
      <w:r>
        <w:t>foi alcançada na quarta</w:t>
      </w:r>
      <w:r w:rsidRPr="009426A3">
        <w:t xml:space="preserve"> semana</w:t>
      </w:r>
      <w:r w:rsidR="004160D1">
        <w:t xml:space="preserve"> e apresentou</w:t>
      </w:r>
      <w:r w:rsidR="00ED3F62">
        <w:t xml:space="preserve"> uma razão C/N de 4,9</w:t>
      </w:r>
      <w:r w:rsidRPr="009426A3">
        <w:t>.</w:t>
      </w:r>
    </w:p>
    <w:p w14:paraId="5C09620C" w14:textId="77777777" w:rsidR="009D0723" w:rsidRDefault="009D0723" w:rsidP="0029083B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</w:p>
    <w:p w14:paraId="6F033F4C" w14:textId="77777777" w:rsidR="0082219D" w:rsidRDefault="0082219D" w:rsidP="0029083B">
      <w:pPr>
        <w:pStyle w:val="Ttulodaseoprimria"/>
      </w:pPr>
    </w:p>
    <w:p w14:paraId="6AA037C0" w14:textId="77777777" w:rsidR="002F1290" w:rsidRPr="00084638" w:rsidRDefault="002F1290" w:rsidP="002F1290">
      <w:pPr>
        <w:autoSpaceDE w:val="0"/>
        <w:ind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Figura 1 - </w:t>
      </w:r>
      <w:r>
        <w:rPr>
          <w:sz w:val="20"/>
          <w:szCs w:val="20"/>
        </w:rPr>
        <w:t xml:space="preserve">Produção de biogás nos ensaios com alimentação de: (E1) 10 </w:t>
      </w:r>
      <w:proofErr w:type="gramStart"/>
      <w:r>
        <w:rPr>
          <w:sz w:val="20"/>
          <w:szCs w:val="20"/>
        </w:rPr>
        <w:t>g.L</w:t>
      </w:r>
      <w:proofErr w:type="gramEnd"/>
      <w:r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 xml:space="preserve"> de biomassa e (E2) 10 g.L</w:t>
      </w:r>
      <w:r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 xml:space="preserve"> de biomassa e 5 g.L</w:t>
      </w:r>
      <w:r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 xml:space="preserve"> de glicerol.</w:t>
      </w:r>
    </w:p>
    <w:p w14:paraId="1F87A562" w14:textId="1C5D11AC" w:rsidR="002F1290" w:rsidRPr="00084638" w:rsidRDefault="00D10B31" w:rsidP="002F1290">
      <w:pPr>
        <w:autoSpaceDE w:val="0"/>
        <w:ind w:firstLine="0"/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76B793BA" wp14:editId="20BD61C9">
            <wp:extent cx="2723515" cy="1695450"/>
            <wp:effectExtent l="0" t="0" r="635" b="0"/>
            <wp:docPr id="1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1E051E8" w14:textId="221EBD21" w:rsidR="002F1290" w:rsidRPr="00D04406" w:rsidRDefault="002F1290" w:rsidP="002F1290">
      <w:pPr>
        <w:pStyle w:val="Legenda"/>
        <w:keepNext/>
        <w:spacing w:after="0" w:line="360" w:lineRule="auto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D04406">
        <w:rPr>
          <w:rFonts w:ascii="Arial" w:hAnsi="Arial" w:cs="Arial"/>
          <w:color w:val="auto"/>
          <w:sz w:val="20"/>
          <w:szCs w:val="20"/>
        </w:rPr>
        <w:t xml:space="preserve">Tabela </w:t>
      </w:r>
      <w:r w:rsidRPr="00D04406">
        <w:rPr>
          <w:rFonts w:ascii="Arial" w:hAnsi="Arial" w:cs="Arial"/>
          <w:color w:val="auto"/>
          <w:sz w:val="20"/>
          <w:szCs w:val="20"/>
        </w:rPr>
        <w:fldChar w:fldCharType="begin"/>
      </w:r>
      <w:r w:rsidRPr="00D04406">
        <w:rPr>
          <w:rFonts w:ascii="Arial" w:hAnsi="Arial" w:cs="Arial"/>
          <w:color w:val="auto"/>
          <w:sz w:val="20"/>
          <w:szCs w:val="20"/>
        </w:rPr>
        <w:instrText xml:space="preserve"> SEQ Tabela \* ARABIC </w:instrText>
      </w:r>
      <w:r w:rsidRPr="00D04406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D04406">
        <w:rPr>
          <w:rFonts w:ascii="Arial" w:hAnsi="Arial" w:cs="Arial"/>
          <w:noProof/>
          <w:color w:val="auto"/>
          <w:sz w:val="20"/>
          <w:szCs w:val="20"/>
        </w:rPr>
        <w:t>1</w:t>
      </w:r>
      <w:r w:rsidRPr="00D04406">
        <w:rPr>
          <w:rFonts w:ascii="Arial" w:hAnsi="Arial" w:cs="Arial"/>
          <w:color w:val="auto"/>
          <w:sz w:val="20"/>
          <w:szCs w:val="20"/>
        </w:rPr>
        <w:fldChar w:fldCharType="end"/>
      </w:r>
      <w:r w:rsidRPr="00D04406">
        <w:rPr>
          <w:rFonts w:ascii="Arial" w:hAnsi="Arial" w:cs="Arial"/>
          <w:b w:val="0"/>
          <w:color w:val="auto"/>
          <w:sz w:val="20"/>
          <w:szCs w:val="20"/>
        </w:rPr>
        <w:t xml:space="preserve">- </w:t>
      </w:r>
      <w:proofErr w:type="gramStart"/>
      <w:r w:rsidRPr="00D04406">
        <w:rPr>
          <w:rFonts w:ascii="Arial" w:hAnsi="Arial" w:cs="Arial"/>
          <w:b w:val="0"/>
          <w:color w:val="auto"/>
          <w:sz w:val="20"/>
          <w:szCs w:val="20"/>
        </w:rPr>
        <w:t>pH</w:t>
      </w:r>
      <w:proofErr w:type="gramEnd"/>
      <w:r w:rsidRPr="00D04406">
        <w:rPr>
          <w:rFonts w:ascii="Arial" w:hAnsi="Arial" w:cs="Arial"/>
          <w:b w:val="0"/>
          <w:color w:val="auto"/>
          <w:sz w:val="20"/>
          <w:szCs w:val="20"/>
        </w:rPr>
        <w:t>, alcalinidade e nitrogênio amoniacal (N-NH</w:t>
      </w:r>
      <w:r w:rsidRPr="00D04406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4</w:t>
      </w:r>
      <w:r w:rsidRPr="00D04406">
        <w:rPr>
          <w:rFonts w:ascii="Arial" w:hAnsi="Arial" w:cs="Arial"/>
          <w:b w:val="0"/>
          <w:color w:val="auto"/>
          <w:sz w:val="20"/>
          <w:szCs w:val="20"/>
        </w:rPr>
        <w:t xml:space="preserve">) nos </w:t>
      </w:r>
      <w:r w:rsidR="0003656A">
        <w:rPr>
          <w:rFonts w:ascii="Arial" w:hAnsi="Arial" w:cs="Arial"/>
          <w:b w:val="0"/>
          <w:color w:val="auto"/>
          <w:sz w:val="20"/>
          <w:szCs w:val="20"/>
        </w:rPr>
        <w:t>diferentes ensaios (E1 e E2)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226"/>
        <w:gridCol w:w="2602"/>
        <w:gridCol w:w="2226"/>
      </w:tblGrid>
      <w:tr w:rsidR="002F1290" w14:paraId="4DCAE762" w14:textId="77777777" w:rsidTr="002A349D">
        <w:trPr>
          <w:trHeight w:val="699"/>
        </w:trPr>
        <w:tc>
          <w:tcPr>
            <w:tcW w:w="2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B2F8B1" w14:textId="77777777" w:rsidR="002F1290" w:rsidRPr="006616B0" w:rsidRDefault="002F1290" w:rsidP="002A349D">
            <w:pPr>
              <w:spacing w:line="276" w:lineRule="auto"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6616B0">
              <w:rPr>
                <w:rFonts w:cs="Arial"/>
                <w:b/>
                <w:lang w:eastAsia="ar-SA"/>
              </w:rPr>
              <w:t>Ensaio</w:t>
            </w:r>
          </w:p>
        </w:tc>
        <w:tc>
          <w:tcPr>
            <w:tcW w:w="2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B55C0" w14:textId="77777777" w:rsidR="002F1290" w:rsidRPr="006616B0" w:rsidRDefault="002F1290" w:rsidP="002A349D">
            <w:pPr>
              <w:spacing w:line="276" w:lineRule="auto"/>
              <w:ind w:firstLine="42"/>
              <w:jc w:val="center"/>
              <w:rPr>
                <w:rFonts w:cs="Arial"/>
                <w:b/>
                <w:lang w:eastAsia="ar-SA"/>
              </w:rPr>
            </w:pPr>
            <w:proofErr w:type="gramStart"/>
            <w:r w:rsidRPr="006616B0">
              <w:rPr>
                <w:rFonts w:cs="Arial"/>
                <w:b/>
                <w:lang w:eastAsia="ar-SA"/>
              </w:rPr>
              <w:t>pH</w:t>
            </w:r>
            <w:proofErr w:type="gramEnd"/>
          </w:p>
        </w:tc>
        <w:tc>
          <w:tcPr>
            <w:tcW w:w="2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56A1C" w14:textId="77777777" w:rsidR="002F1290" w:rsidRPr="006616B0" w:rsidRDefault="002F1290" w:rsidP="002A349D">
            <w:pPr>
              <w:spacing w:line="276" w:lineRule="auto"/>
              <w:ind w:firstLine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Alcalinidade (</w:t>
            </w:r>
            <w:proofErr w:type="gramStart"/>
            <w:r>
              <w:rPr>
                <w:rFonts w:cs="Arial"/>
                <w:b/>
                <w:lang w:eastAsia="ar-SA"/>
              </w:rPr>
              <w:t>mg</w:t>
            </w:r>
            <w:proofErr w:type="gramEnd"/>
            <w:r>
              <w:rPr>
                <w:rFonts w:cs="Arial"/>
                <w:b/>
                <w:lang w:eastAsia="ar-SA"/>
              </w:rPr>
              <w:t>.</w:t>
            </w:r>
            <w:r w:rsidRPr="006616B0">
              <w:rPr>
                <w:rFonts w:cs="Arial"/>
                <w:b/>
                <w:lang w:eastAsia="ar-SA"/>
              </w:rPr>
              <w:t>L</w:t>
            </w:r>
            <w:r w:rsidRPr="008C3147">
              <w:rPr>
                <w:rFonts w:cs="Arial"/>
                <w:b/>
                <w:vertAlign w:val="superscript"/>
                <w:lang w:eastAsia="ar-SA"/>
              </w:rPr>
              <w:t>-1</w:t>
            </w:r>
            <w:r w:rsidRPr="006616B0">
              <w:rPr>
                <w:rFonts w:cs="Arial"/>
                <w:b/>
                <w:lang w:eastAsia="ar-SA"/>
              </w:rPr>
              <w:t xml:space="preserve"> CaCO</w:t>
            </w:r>
            <w:r w:rsidRPr="000658C3">
              <w:rPr>
                <w:rFonts w:cs="Arial"/>
                <w:b/>
                <w:vertAlign w:val="subscript"/>
                <w:lang w:eastAsia="ar-SA"/>
              </w:rPr>
              <w:t>3</w:t>
            </w:r>
            <w:r w:rsidRPr="006616B0">
              <w:rPr>
                <w:rFonts w:cs="Arial"/>
                <w:b/>
                <w:lang w:eastAsia="ar-SA"/>
              </w:rPr>
              <w:t>)</w:t>
            </w:r>
          </w:p>
        </w:tc>
        <w:tc>
          <w:tcPr>
            <w:tcW w:w="2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49953" w14:textId="77777777" w:rsidR="002F1290" w:rsidRPr="006616B0" w:rsidRDefault="002F1290" w:rsidP="002A349D">
            <w:pPr>
              <w:spacing w:line="276" w:lineRule="auto"/>
              <w:ind w:firstLine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N-NH</w:t>
            </w:r>
            <w:r w:rsidRPr="000658C3">
              <w:rPr>
                <w:rFonts w:cs="Arial"/>
                <w:b/>
                <w:vertAlign w:val="subscript"/>
                <w:lang w:eastAsia="ar-SA"/>
              </w:rPr>
              <w:t>4</w:t>
            </w:r>
            <w:r>
              <w:rPr>
                <w:rFonts w:cs="Arial"/>
                <w:b/>
                <w:lang w:eastAsia="ar-SA"/>
              </w:rPr>
              <w:t xml:space="preserve"> (</w:t>
            </w:r>
            <w:proofErr w:type="gramStart"/>
            <w:r>
              <w:rPr>
                <w:rFonts w:cs="Arial"/>
                <w:b/>
                <w:lang w:eastAsia="ar-SA"/>
              </w:rPr>
              <w:t>mg</w:t>
            </w:r>
            <w:proofErr w:type="gramEnd"/>
            <w:r>
              <w:rPr>
                <w:rFonts w:cs="Arial"/>
                <w:b/>
                <w:lang w:eastAsia="ar-SA"/>
              </w:rPr>
              <w:t>.</w:t>
            </w:r>
            <w:r w:rsidRPr="006616B0">
              <w:rPr>
                <w:rFonts w:cs="Arial"/>
                <w:b/>
                <w:lang w:eastAsia="ar-SA"/>
              </w:rPr>
              <w:t>L</w:t>
            </w:r>
            <w:r w:rsidRPr="008C3147">
              <w:rPr>
                <w:rFonts w:cs="Arial"/>
                <w:b/>
                <w:vertAlign w:val="superscript"/>
                <w:lang w:eastAsia="ar-SA"/>
              </w:rPr>
              <w:t>-1</w:t>
            </w:r>
            <w:r w:rsidRPr="006616B0">
              <w:rPr>
                <w:rFonts w:cs="Arial"/>
                <w:b/>
                <w:lang w:eastAsia="ar-SA"/>
              </w:rPr>
              <w:t>)</w:t>
            </w:r>
          </w:p>
        </w:tc>
      </w:tr>
      <w:tr w:rsidR="002F1290" w14:paraId="07969D92" w14:textId="77777777" w:rsidTr="002A349D">
        <w:trPr>
          <w:trHeight w:val="461"/>
        </w:trPr>
        <w:tc>
          <w:tcPr>
            <w:tcW w:w="22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1B7975" w14:textId="77777777" w:rsidR="002F1290" w:rsidRPr="006616B0" w:rsidRDefault="002F1290" w:rsidP="002A349D">
            <w:pPr>
              <w:spacing w:line="276" w:lineRule="auto"/>
              <w:ind w:firstLine="0"/>
              <w:jc w:val="center"/>
              <w:rPr>
                <w:rFonts w:cs="Arial"/>
                <w:lang w:eastAsia="ar-SA"/>
              </w:rPr>
            </w:pPr>
            <w:r w:rsidRPr="006616B0">
              <w:rPr>
                <w:rFonts w:cs="Arial"/>
                <w:lang w:eastAsia="ar-SA"/>
              </w:rPr>
              <w:t>E1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0F7C0F" w14:textId="77777777" w:rsidR="002F1290" w:rsidRPr="006616B0" w:rsidRDefault="002F1290" w:rsidP="002A349D">
            <w:pPr>
              <w:spacing w:line="276" w:lineRule="auto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7,3</w:t>
            </w:r>
            <w:r w:rsidRPr="006616B0">
              <w:rPr>
                <w:rFonts w:cs="Arial"/>
                <w:lang w:eastAsia="ar-SA"/>
              </w:rPr>
              <w:t xml:space="preserve"> ± 0,</w:t>
            </w:r>
            <w:r>
              <w:rPr>
                <w:rFonts w:cs="Arial"/>
                <w:lang w:eastAsia="ar-SA"/>
              </w:rPr>
              <w:t>04</w:t>
            </w:r>
          </w:p>
        </w:tc>
        <w:tc>
          <w:tcPr>
            <w:tcW w:w="26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171D58" w14:textId="77777777" w:rsidR="002F1290" w:rsidRPr="006616B0" w:rsidRDefault="002F1290" w:rsidP="002A349D">
            <w:pPr>
              <w:spacing w:line="276" w:lineRule="auto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2968,78</w:t>
            </w:r>
            <w:r w:rsidRPr="006616B0">
              <w:rPr>
                <w:rFonts w:cs="Arial"/>
                <w:lang w:eastAsia="ar-SA"/>
              </w:rPr>
              <w:t xml:space="preserve"> ± </w:t>
            </w:r>
            <w:r>
              <w:rPr>
                <w:rFonts w:cs="Arial"/>
                <w:lang w:eastAsia="ar-SA"/>
              </w:rPr>
              <w:t>365,45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CDA743" w14:textId="77777777" w:rsidR="002F1290" w:rsidRPr="006616B0" w:rsidRDefault="002F1290" w:rsidP="002A349D">
            <w:pPr>
              <w:spacing w:line="276" w:lineRule="auto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1079,13</w:t>
            </w:r>
            <w:r w:rsidRPr="006616B0">
              <w:rPr>
                <w:rFonts w:cs="Arial"/>
                <w:lang w:eastAsia="ar-SA"/>
              </w:rPr>
              <w:t xml:space="preserve"> ± 1</w:t>
            </w:r>
            <w:r>
              <w:rPr>
                <w:rFonts w:cs="Arial"/>
                <w:lang w:eastAsia="ar-SA"/>
              </w:rPr>
              <w:t>33,98</w:t>
            </w:r>
          </w:p>
        </w:tc>
      </w:tr>
      <w:tr w:rsidR="002F1290" w14:paraId="40DA78A1" w14:textId="77777777" w:rsidTr="002A349D">
        <w:trPr>
          <w:trHeight w:val="428"/>
        </w:trPr>
        <w:tc>
          <w:tcPr>
            <w:tcW w:w="22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908E" w14:textId="77777777" w:rsidR="002F1290" w:rsidRPr="006616B0" w:rsidRDefault="002F1290" w:rsidP="002A349D">
            <w:pPr>
              <w:spacing w:line="276" w:lineRule="auto"/>
              <w:ind w:firstLine="0"/>
              <w:jc w:val="center"/>
              <w:rPr>
                <w:rFonts w:cs="Arial"/>
                <w:lang w:eastAsia="ar-SA"/>
              </w:rPr>
            </w:pPr>
            <w:r w:rsidRPr="006616B0">
              <w:rPr>
                <w:rFonts w:cs="Arial"/>
                <w:lang w:eastAsia="ar-SA"/>
              </w:rPr>
              <w:t>E2</w:t>
            </w:r>
          </w:p>
        </w:tc>
        <w:tc>
          <w:tcPr>
            <w:tcW w:w="22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E158FF" w14:textId="77777777" w:rsidR="002F1290" w:rsidRPr="006616B0" w:rsidRDefault="002F1290" w:rsidP="002A349D">
            <w:pPr>
              <w:spacing w:line="276" w:lineRule="auto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7,2</w:t>
            </w:r>
            <w:r w:rsidRPr="006616B0">
              <w:rPr>
                <w:rFonts w:cs="Arial"/>
                <w:lang w:eastAsia="ar-SA"/>
              </w:rPr>
              <w:t xml:space="preserve"> ± 0,0</w:t>
            </w: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201E6E" w14:textId="77777777" w:rsidR="002F1290" w:rsidRPr="006616B0" w:rsidRDefault="002F1290" w:rsidP="002A349D">
            <w:pPr>
              <w:spacing w:line="276" w:lineRule="auto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2852,51</w:t>
            </w:r>
            <w:r w:rsidRPr="006616B0">
              <w:rPr>
                <w:rFonts w:cs="Arial"/>
                <w:lang w:eastAsia="ar-SA"/>
              </w:rPr>
              <w:t xml:space="preserve"> ± 3</w:t>
            </w:r>
            <w:r>
              <w:rPr>
                <w:rFonts w:cs="Arial"/>
                <w:lang w:eastAsia="ar-SA"/>
              </w:rPr>
              <w:t>65,38</w:t>
            </w:r>
          </w:p>
        </w:tc>
        <w:tc>
          <w:tcPr>
            <w:tcW w:w="22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3C3C1A" w14:textId="77777777" w:rsidR="002F1290" w:rsidRPr="006616B0" w:rsidRDefault="002F1290" w:rsidP="002A349D">
            <w:pPr>
              <w:spacing w:line="276" w:lineRule="auto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1086,66</w:t>
            </w:r>
            <w:r w:rsidRPr="006616B0">
              <w:rPr>
                <w:rFonts w:cs="Arial"/>
                <w:lang w:eastAsia="ar-SA"/>
              </w:rPr>
              <w:t xml:space="preserve"> ± 1</w:t>
            </w:r>
            <w:r>
              <w:rPr>
                <w:rFonts w:cs="Arial"/>
                <w:lang w:eastAsia="ar-SA"/>
              </w:rPr>
              <w:t>13,61</w:t>
            </w:r>
          </w:p>
        </w:tc>
      </w:tr>
    </w:tbl>
    <w:p w14:paraId="18528165" w14:textId="77777777" w:rsidR="002F1290" w:rsidRDefault="002F1290" w:rsidP="002F1290">
      <w:pPr>
        <w:pStyle w:val="Ttulodaseoprimria"/>
      </w:pPr>
    </w:p>
    <w:p w14:paraId="303ACF6B" w14:textId="22B94748" w:rsidR="002F1290" w:rsidRPr="00C1163A" w:rsidRDefault="002F1290" w:rsidP="003E53D4">
      <w:pPr>
        <w:rPr>
          <w:color w:val="FF0000"/>
          <w:shd w:val="clear" w:color="auto" w:fill="FFFFFF"/>
        </w:rPr>
      </w:pPr>
      <w:r>
        <w:t xml:space="preserve">Os valores de </w:t>
      </w:r>
      <w:proofErr w:type="gramStart"/>
      <w:r>
        <w:t>pH</w:t>
      </w:r>
      <w:proofErr w:type="gramEnd"/>
      <w:r>
        <w:t xml:space="preserve"> </w:t>
      </w:r>
      <w:r w:rsidR="00442B32">
        <w:t>(7,2 – 7,3</w:t>
      </w:r>
      <w:r w:rsidR="0003656A">
        <w:t>,</w:t>
      </w:r>
      <w:r w:rsidR="0003656A" w:rsidRPr="0003656A">
        <w:t xml:space="preserve"> </w:t>
      </w:r>
      <w:r w:rsidR="0003656A">
        <w:t>Tab. 1</w:t>
      </w:r>
      <w:r w:rsidR="00442B32">
        <w:t xml:space="preserve">) </w:t>
      </w:r>
      <w:r>
        <w:t>ficaram dentro da faixa adequada para digestão anaeróbia (</w:t>
      </w:r>
      <w:r w:rsidR="00442B32">
        <w:t>6,8 – 7,5</w:t>
      </w:r>
      <w:r w:rsidR="0003656A">
        <w:t>)</w:t>
      </w:r>
      <w:r>
        <w:t>.</w:t>
      </w:r>
      <w:r w:rsidRPr="005509E9">
        <w:rPr>
          <w:rStyle w:val="Refdecomentrio"/>
          <w:color w:val="000000"/>
          <w:sz w:val="20"/>
          <w:szCs w:val="20"/>
          <w:shd w:val="clear" w:color="auto" w:fill="FFFFFF"/>
        </w:rPr>
        <w:t xml:space="preserve"> </w:t>
      </w:r>
      <w:r w:rsidRPr="004160D1">
        <w:rPr>
          <w:color w:val="000000" w:themeColor="text1"/>
        </w:rPr>
        <w:t>Os valores de alcalinidade</w:t>
      </w:r>
      <w:r w:rsidR="00866811">
        <w:rPr>
          <w:color w:val="000000" w:themeColor="text1"/>
        </w:rPr>
        <w:t xml:space="preserve"> para cada ensaio</w:t>
      </w:r>
      <w:r w:rsidR="0003656A">
        <w:rPr>
          <w:color w:val="000000" w:themeColor="text1"/>
        </w:rPr>
        <w:t xml:space="preserve"> (Tab. 1)</w:t>
      </w:r>
      <w:r w:rsidR="00866811">
        <w:rPr>
          <w:color w:val="000000" w:themeColor="text1"/>
        </w:rPr>
        <w:t xml:space="preserve"> </w:t>
      </w:r>
      <w:r w:rsidR="0003656A">
        <w:rPr>
          <w:color w:val="000000" w:themeColor="text1"/>
        </w:rPr>
        <w:t xml:space="preserve">se </w:t>
      </w:r>
      <w:r w:rsidR="00866811">
        <w:rPr>
          <w:color w:val="000000" w:themeColor="text1"/>
        </w:rPr>
        <w:t>encontram dentro da</w:t>
      </w:r>
      <w:r w:rsidR="00C1163A" w:rsidRPr="004160D1">
        <w:rPr>
          <w:color w:val="000000" w:themeColor="text1"/>
        </w:rPr>
        <w:t xml:space="preserve"> faixa de 2500 e 5000 </w:t>
      </w:r>
      <w:proofErr w:type="gramStart"/>
      <w:r w:rsidR="00C1163A" w:rsidRPr="004160D1">
        <w:rPr>
          <w:color w:val="000000" w:themeColor="text1"/>
        </w:rPr>
        <w:t>mg</w:t>
      </w:r>
      <w:proofErr w:type="gramEnd"/>
      <w:r w:rsidR="00C1163A" w:rsidRPr="004160D1">
        <w:rPr>
          <w:color w:val="000000" w:themeColor="text1"/>
        </w:rPr>
        <w:t>.L</w:t>
      </w:r>
      <w:r w:rsidR="00C1163A" w:rsidRPr="004160D1">
        <w:rPr>
          <w:color w:val="000000" w:themeColor="text1"/>
          <w:vertAlign w:val="superscript"/>
        </w:rPr>
        <w:t>-1</w:t>
      </w:r>
      <w:r w:rsidR="00C1163A" w:rsidRPr="004160D1">
        <w:rPr>
          <w:color w:val="000000" w:themeColor="text1"/>
        </w:rPr>
        <w:t xml:space="preserve"> CaCO</w:t>
      </w:r>
      <w:r w:rsidR="00C1163A" w:rsidRPr="004160D1">
        <w:rPr>
          <w:color w:val="000000" w:themeColor="text1"/>
          <w:vertAlign w:val="subscript"/>
        </w:rPr>
        <w:t>3</w:t>
      </w:r>
      <w:r w:rsidR="00C1163A" w:rsidRPr="004160D1">
        <w:rPr>
          <w:color w:val="000000" w:themeColor="text1"/>
        </w:rPr>
        <w:t xml:space="preserve"> </w:t>
      </w:r>
      <w:r w:rsidR="00C75549">
        <w:rPr>
          <w:color w:val="000000" w:themeColor="text1"/>
        </w:rPr>
        <w:t xml:space="preserve">que é desejável para o processo. </w:t>
      </w:r>
      <w:r w:rsidR="0003656A">
        <w:rPr>
          <w:rFonts w:cs="Arial"/>
          <w:color w:val="000000" w:themeColor="text1"/>
          <w:lang w:eastAsia="ar-SA"/>
        </w:rPr>
        <w:t>A</w:t>
      </w:r>
      <w:r w:rsidRPr="004160D1">
        <w:rPr>
          <w:rFonts w:cs="Arial"/>
          <w:color w:val="000000" w:themeColor="text1"/>
          <w:lang w:eastAsia="ar-SA"/>
        </w:rPr>
        <w:t xml:space="preserve"> concentração de N-NH</w:t>
      </w:r>
      <w:r w:rsidRPr="004160D1">
        <w:rPr>
          <w:rFonts w:cs="Arial"/>
          <w:color w:val="000000" w:themeColor="text1"/>
          <w:vertAlign w:val="subscript"/>
          <w:lang w:eastAsia="ar-SA"/>
        </w:rPr>
        <w:t>4</w:t>
      </w:r>
      <w:r w:rsidRPr="004160D1">
        <w:rPr>
          <w:rFonts w:cs="Arial"/>
          <w:color w:val="000000" w:themeColor="text1"/>
          <w:lang w:eastAsia="ar-SA"/>
        </w:rPr>
        <w:t xml:space="preserve"> (</w:t>
      </w:r>
      <w:proofErr w:type="gramStart"/>
      <w:r w:rsidRPr="004160D1">
        <w:rPr>
          <w:rFonts w:cs="Arial"/>
          <w:color w:val="000000" w:themeColor="text1"/>
          <w:lang w:eastAsia="ar-SA"/>
        </w:rPr>
        <w:t>mg</w:t>
      </w:r>
      <w:proofErr w:type="gramEnd"/>
      <w:r w:rsidRPr="004160D1">
        <w:rPr>
          <w:rFonts w:cs="Arial"/>
          <w:color w:val="000000" w:themeColor="text1"/>
          <w:lang w:eastAsia="ar-SA"/>
        </w:rPr>
        <w:t>.L</w:t>
      </w:r>
      <w:r w:rsidRPr="004160D1">
        <w:rPr>
          <w:rFonts w:cs="Arial"/>
          <w:color w:val="000000" w:themeColor="text1"/>
          <w:vertAlign w:val="superscript"/>
          <w:lang w:eastAsia="ar-SA"/>
        </w:rPr>
        <w:t>-1</w:t>
      </w:r>
      <w:r w:rsidRPr="004160D1">
        <w:rPr>
          <w:rFonts w:cs="Arial"/>
          <w:color w:val="000000" w:themeColor="text1"/>
          <w:lang w:eastAsia="ar-SA"/>
        </w:rPr>
        <w:t xml:space="preserve">) para os diferentes ensaios </w:t>
      </w:r>
      <w:r w:rsidRPr="004160D1">
        <w:rPr>
          <w:color w:val="000000" w:themeColor="text1"/>
        </w:rPr>
        <w:t>(Tab</w:t>
      </w:r>
      <w:r w:rsidR="0003656A">
        <w:rPr>
          <w:color w:val="000000" w:themeColor="text1"/>
        </w:rPr>
        <w:t>. 1)</w:t>
      </w:r>
      <w:r w:rsidRPr="004160D1">
        <w:rPr>
          <w:color w:val="000000" w:themeColor="text1"/>
        </w:rPr>
        <w:t>,</w:t>
      </w:r>
      <w:r w:rsidRPr="004160D1">
        <w:rPr>
          <w:rFonts w:cs="Arial"/>
          <w:color w:val="000000" w:themeColor="text1"/>
          <w:lang w:eastAsia="ar-SA"/>
        </w:rPr>
        <w:t xml:space="preserve"> </w:t>
      </w:r>
      <w:r w:rsidR="00C75549">
        <w:rPr>
          <w:rFonts w:cs="Arial"/>
          <w:color w:val="000000" w:themeColor="text1"/>
          <w:lang w:eastAsia="ar-SA"/>
        </w:rPr>
        <w:t>este</w:t>
      </w:r>
      <w:r w:rsidR="0003656A">
        <w:rPr>
          <w:rFonts w:cs="Arial"/>
          <w:color w:val="000000" w:themeColor="text1"/>
          <w:lang w:eastAsia="ar-SA"/>
        </w:rPr>
        <w:t>ve</w:t>
      </w:r>
      <w:r w:rsidR="00B6548A" w:rsidRPr="004160D1">
        <w:rPr>
          <w:rFonts w:cs="Arial"/>
          <w:color w:val="000000" w:themeColor="text1"/>
          <w:lang w:eastAsia="ar-SA"/>
        </w:rPr>
        <w:t xml:space="preserve"> dentro de faixas seguras ao desenvolvim</w:t>
      </w:r>
      <w:r w:rsidR="0003656A">
        <w:rPr>
          <w:rFonts w:cs="Arial"/>
          <w:color w:val="000000" w:themeColor="text1"/>
          <w:lang w:eastAsia="ar-SA"/>
        </w:rPr>
        <w:t xml:space="preserve">ento do processo, uma vez que </w:t>
      </w:r>
      <w:r w:rsidR="00B6548A" w:rsidRPr="004160D1">
        <w:rPr>
          <w:rFonts w:cs="Arial"/>
          <w:color w:val="000000" w:themeColor="text1"/>
          <w:lang w:eastAsia="ar-SA"/>
        </w:rPr>
        <w:t>a toxidade</w:t>
      </w:r>
      <w:r w:rsidR="0003656A">
        <w:rPr>
          <w:rFonts w:cs="Arial"/>
          <w:color w:val="000000" w:themeColor="text1"/>
          <w:lang w:eastAsia="ar-SA"/>
        </w:rPr>
        <w:t xml:space="preserve"> deste composto</w:t>
      </w:r>
      <w:r w:rsidR="00B6548A" w:rsidRPr="004160D1">
        <w:rPr>
          <w:rFonts w:cs="Arial"/>
          <w:color w:val="000000" w:themeColor="text1"/>
          <w:lang w:eastAsia="ar-SA"/>
        </w:rPr>
        <w:t xml:space="preserve"> é relatada em concentrações de 3000 a 4000 mg.L</w:t>
      </w:r>
      <w:r w:rsidR="00B6548A" w:rsidRPr="004160D1">
        <w:rPr>
          <w:rFonts w:cs="Arial"/>
          <w:color w:val="000000" w:themeColor="text1"/>
          <w:vertAlign w:val="superscript"/>
          <w:lang w:eastAsia="ar-SA"/>
        </w:rPr>
        <w:t>-1</w:t>
      </w:r>
      <w:r w:rsidR="003E53D4" w:rsidRPr="004160D1">
        <w:rPr>
          <w:rFonts w:cs="Arial"/>
          <w:color w:val="000000" w:themeColor="text1"/>
          <w:lang w:eastAsia="ar-SA"/>
        </w:rPr>
        <w:t xml:space="preserve"> N-NH</w:t>
      </w:r>
      <w:r w:rsidR="003E53D4" w:rsidRPr="0003656A">
        <w:rPr>
          <w:rFonts w:cs="Arial"/>
          <w:color w:val="000000" w:themeColor="text1"/>
          <w:vertAlign w:val="subscript"/>
          <w:lang w:eastAsia="ar-SA"/>
        </w:rPr>
        <w:t>4</w:t>
      </w:r>
      <w:r w:rsidR="003E53D4" w:rsidRPr="0003656A">
        <w:rPr>
          <w:rFonts w:cs="Arial"/>
          <w:color w:val="000000" w:themeColor="text1"/>
          <w:vertAlign w:val="superscript"/>
          <w:lang w:eastAsia="ar-SA"/>
        </w:rPr>
        <w:t>+</w:t>
      </w:r>
      <w:r w:rsidR="004160D1" w:rsidRPr="004160D1">
        <w:rPr>
          <w:rFonts w:cs="Arial"/>
          <w:color w:val="000000" w:themeColor="text1"/>
          <w:lang w:eastAsia="ar-SA"/>
        </w:rPr>
        <w:t>, a qual está</w:t>
      </w:r>
      <w:r w:rsidR="008F1834">
        <w:rPr>
          <w:rFonts w:cs="Arial"/>
          <w:color w:val="000000" w:themeColor="text1"/>
          <w:lang w:eastAsia="ar-SA"/>
        </w:rPr>
        <w:t xml:space="preserve"> relacionada ao pH d</w:t>
      </w:r>
      <w:r w:rsidR="00C75549">
        <w:rPr>
          <w:rFonts w:cs="Arial"/>
          <w:color w:val="000000" w:themeColor="text1"/>
          <w:lang w:eastAsia="ar-SA"/>
        </w:rPr>
        <w:t>o meio.</w:t>
      </w:r>
    </w:p>
    <w:p w14:paraId="5B33F989" w14:textId="77777777" w:rsidR="002F1290" w:rsidRDefault="002F1290" w:rsidP="002F1290">
      <w:pPr>
        <w:pStyle w:val="Ttulodaseoprimria"/>
        <w:rPr>
          <w:sz w:val="24"/>
        </w:rPr>
      </w:pPr>
    </w:p>
    <w:p w14:paraId="73F8E96A" w14:textId="77777777" w:rsidR="002F1290" w:rsidRDefault="00610379" w:rsidP="002F1290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2F1290" w:rsidRPr="0082219D">
        <w:rPr>
          <w:sz w:val="24"/>
        </w:rPr>
        <w:t xml:space="preserve"> CONSIDERAÇÕES FINAIS</w:t>
      </w:r>
    </w:p>
    <w:p w14:paraId="2F1F6FE2" w14:textId="77777777" w:rsidR="002F1290" w:rsidRDefault="002F1290" w:rsidP="002F1290">
      <w:pPr>
        <w:ind w:firstLine="0"/>
        <w:rPr>
          <w:b/>
        </w:rPr>
      </w:pPr>
    </w:p>
    <w:p w14:paraId="64140BFD" w14:textId="1B65D7F8" w:rsidR="00016EED" w:rsidRPr="004160D1" w:rsidRDefault="0003656A" w:rsidP="00016EED">
      <w:pPr>
        <w:rPr>
          <w:color w:val="000000" w:themeColor="text1"/>
        </w:rPr>
      </w:pPr>
      <w:r>
        <w:rPr>
          <w:color w:val="000000" w:themeColor="text1"/>
        </w:rPr>
        <w:t xml:space="preserve">O ensaio com </w:t>
      </w:r>
      <w:r w:rsidR="004160D1" w:rsidRPr="004160D1">
        <w:rPr>
          <w:color w:val="000000" w:themeColor="text1"/>
        </w:rPr>
        <w:t>r</w:t>
      </w:r>
      <w:r w:rsidR="0016145C" w:rsidRPr="004160D1">
        <w:rPr>
          <w:color w:val="000000" w:themeColor="text1"/>
        </w:rPr>
        <w:t>azão C/N de 6,7 aprese</w:t>
      </w:r>
      <w:r w:rsidR="004160D1">
        <w:rPr>
          <w:color w:val="000000" w:themeColor="text1"/>
        </w:rPr>
        <w:t xml:space="preserve">ntou a maior produção de biogás, enquanto o </w:t>
      </w:r>
      <w:r>
        <w:rPr>
          <w:color w:val="000000" w:themeColor="text1"/>
        </w:rPr>
        <w:t>ensaio com</w:t>
      </w:r>
      <w:r w:rsidR="0016145C" w:rsidRPr="004160D1">
        <w:rPr>
          <w:color w:val="000000" w:themeColor="text1"/>
        </w:rPr>
        <w:t xml:space="preserve"> razão C/N de 4,9 resultou em decréscimo</w:t>
      </w:r>
      <w:r w:rsidR="00866811">
        <w:rPr>
          <w:color w:val="000000" w:themeColor="text1"/>
        </w:rPr>
        <w:t xml:space="preserve"> </w:t>
      </w:r>
      <w:r w:rsidR="00735CB8">
        <w:rPr>
          <w:color w:val="000000" w:themeColor="text1"/>
        </w:rPr>
        <w:t>nesta</w:t>
      </w:r>
      <w:r w:rsidR="00866811">
        <w:rPr>
          <w:color w:val="000000" w:themeColor="text1"/>
        </w:rPr>
        <w:t xml:space="preserve"> produção</w:t>
      </w:r>
      <w:r w:rsidR="0016145C" w:rsidRPr="004160D1">
        <w:rPr>
          <w:color w:val="000000" w:themeColor="text1"/>
        </w:rPr>
        <w:t xml:space="preserve">, </w:t>
      </w:r>
      <w:r w:rsidR="00016EED" w:rsidRPr="004160D1">
        <w:rPr>
          <w:color w:val="000000" w:themeColor="text1"/>
        </w:rPr>
        <w:t xml:space="preserve">demonstrando que </w:t>
      </w:r>
      <w:r w:rsidR="004160D1">
        <w:rPr>
          <w:color w:val="000000" w:themeColor="text1"/>
        </w:rPr>
        <w:t xml:space="preserve">a </w:t>
      </w:r>
      <w:proofErr w:type="spellStart"/>
      <w:proofErr w:type="gramStart"/>
      <w:r w:rsidR="00016EED" w:rsidRPr="004160D1">
        <w:rPr>
          <w:color w:val="000000" w:themeColor="text1"/>
        </w:rPr>
        <w:t>co-digestão</w:t>
      </w:r>
      <w:proofErr w:type="spellEnd"/>
      <w:proofErr w:type="gramEnd"/>
      <w:r w:rsidR="00016EED" w:rsidRPr="004160D1">
        <w:rPr>
          <w:color w:val="000000" w:themeColor="text1"/>
        </w:rPr>
        <w:t xml:space="preserve"> anaeróbia de glicerol e </w:t>
      </w:r>
      <w:r w:rsidR="00016EED" w:rsidRPr="004160D1">
        <w:rPr>
          <w:i/>
          <w:color w:val="000000" w:themeColor="text1"/>
        </w:rPr>
        <w:t>Spirulina</w:t>
      </w:r>
      <w:r w:rsidR="00016EED" w:rsidRPr="004160D1">
        <w:rPr>
          <w:color w:val="000000" w:themeColor="text1"/>
        </w:rPr>
        <w:t xml:space="preserve"> pode ser uma alternativa interessante para a produção de biocombustível.</w:t>
      </w:r>
    </w:p>
    <w:p w14:paraId="701CCF69" w14:textId="77777777" w:rsidR="002F1290" w:rsidRDefault="002F1290" w:rsidP="002F1290">
      <w:pPr>
        <w:pStyle w:val="Ttulodaseoprimria"/>
        <w:rPr>
          <w:sz w:val="24"/>
        </w:rPr>
      </w:pPr>
    </w:p>
    <w:p w14:paraId="1C4DDB91" w14:textId="77777777" w:rsidR="002F1290" w:rsidRPr="007B21E5" w:rsidRDefault="002F1290" w:rsidP="002F1290">
      <w:pPr>
        <w:pStyle w:val="Ttulodaseoprimria"/>
        <w:jc w:val="left"/>
        <w:rPr>
          <w:lang w:val="en-US"/>
        </w:rPr>
      </w:pPr>
      <w:r w:rsidRPr="007B21E5">
        <w:rPr>
          <w:lang w:val="en-US"/>
        </w:rPr>
        <w:t>REFERÊNCIAS</w:t>
      </w:r>
    </w:p>
    <w:p w14:paraId="409F24D9" w14:textId="77777777" w:rsidR="005B4A4C" w:rsidRDefault="005B4A4C" w:rsidP="002F1290">
      <w:pPr>
        <w:ind w:firstLine="0"/>
        <w:rPr>
          <w:lang w:val="en-US"/>
        </w:rPr>
      </w:pPr>
    </w:p>
    <w:p w14:paraId="34557BE3" w14:textId="77777777" w:rsidR="002F1290" w:rsidRDefault="002F1290" w:rsidP="002F1290">
      <w:pPr>
        <w:ind w:firstLine="0"/>
        <w:rPr>
          <w:lang w:val="en-US"/>
        </w:rPr>
      </w:pPr>
      <w:proofErr w:type="gramStart"/>
      <w:r>
        <w:rPr>
          <w:lang w:val="en-US"/>
        </w:rPr>
        <w:t>MATA-ALVAREZ</w:t>
      </w:r>
      <w:r w:rsidRPr="00120197">
        <w:rPr>
          <w:lang w:val="en-US"/>
        </w:rPr>
        <w:t xml:space="preserve">, J.; </w:t>
      </w:r>
      <w:r>
        <w:rPr>
          <w:lang w:val="en-US"/>
        </w:rPr>
        <w:t>MACÉ</w:t>
      </w:r>
      <w:r w:rsidRPr="00120197">
        <w:rPr>
          <w:lang w:val="en-US"/>
        </w:rPr>
        <w:t xml:space="preserve">, S.; </w:t>
      </w:r>
      <w:r>
        <w:rPr>
          <w:lang w:val="en-US"/>
        </w:rPr>
        <w:t>LLABRÉS</w:t>
      </w:r>
      <w:r w:rsidRPr="00120197">
        <w:rPr>
          <w:lang w:val="en-US"/>
        </w:rPr>
        <w:t xml:space="preserve">, P. </w:t>
      </w:r>
      <w:r w:rsidRPr="00120197">
        <w:rPr>
          <w:b/>
          <w:lang w:val="en-US"/>
        </w:rPr>
        <w:t>Anaerobic digestion of organic solid wastes.</w:t>
      </w:r>
      <w:proofErr w:type="gramEnd"/>
      <w:r>
        <w:rPr>
          <w:b/>
          <w:lang w:val="en-US"/>
        </w:rPr>
        <w:t xml:space="preserve"> </w:t>
      </w:r>
      <w:proofErr w:type="gramStart"/>
      <w:r w:rsidRPr="00120197">
        <w:rPr>
          <w:b/>
          <w:lang w:val="en-US"/>
        </w:rPr>
        <w:t>An overview of research achievements and perspectives</w:t>
      </w:r>
      <w:r w:rsidRPr="00120197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120197">
        <w:rPr>
          <w:lang w:val="en-US"/>
        </w:rPr>
        <w:t>Bioresource</w:t>
      </w:r>
      <w:proofErr w:type="spellEnd"/>
      <w:r w:rsidRPr="00120197">
        <w:rPr>
          <w:lang w:val="en-US"/>
        </w:rPr>
        <w:t xml:space="preserve"> Technology, v. 74 (1), p. 3-16, 2000.</w:t>
      </w:r>
      <w:proofErr w:type="gramEnd"/>
    </w:p>
    <w:p w14:paraId="4E7E9240" w14:textId="77777777" w:rsidR="006A2343" w:rsidRDefault="006A2343" w:rsidP="002F1290">
      <w:pPr>
        <w:ind w:firstLine="0"/>
        <w:rPr>
          <w:lang w:val="en-US"/>
        </w:rPr>
      </w:pPr>
    </w:p>
    <w:p w14:paraId="68BD7278" w14:textId="77777777" w:rsidR="006A2343" w:rsidRDefault="006A2343" w:rsidP="006A2343">
      <w:pPr>
        <w:ind w:firstLine="0"/>
        <w:rPr>
          <w:lang w:val="en-US"/>
        </w:rPr>
      </w:pPr>
      <w:proofErr w:type="gramStart"/>
      <w:r>
        <w:rPr>
          <w:lang w:val="en-US"/>
        </w:rPr>
        <w:t xml:space="preserve">NESSLER, J. A. </w:t>
      </w:r>
      <w:r w:rsidRPr="006A2343">
        <w:rPr>
          <w:b/>
          <w:lang w:val="en-US"/>
        </w:rPr>
        <w:t>Colorimetric determination of ammonia by Nessler reagent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Chemisches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Zentralblatt</w:t>
      </w:r>
      <w:proofErr w:type="spellEnd"/>
      <w:r>
        <w:rPr>
          <w:lang w:val="en-US"/>
        </w:rPr>
        <w:t>, v. 27, p. 529-541, 1856.</w:t>
      </w:r>
      <w:proofErr w:type="gramEnd"/>
    </w:p>
    <w:p w14:paraId="46DD61E6" w14:textId="77777777" w:rsidR="00C319D2" w:rsidRDefault="00C319D2" w:rsidP="006A2343">
      <w:pPr>
        <w:ind w:firstLine="0"/>
        <w:rPr>
          <w:lang w:val="en-US"/>
        </w:rPr>
      </w:pPr>
    </w:p>
    <w:p w14:paraId="36019B82" w14:textId="77777777" w:rsidR="00C319D2" w:rsidRDefault="00C319D2" w:rsidP="006A2343">
      <w:pPr>
        <w:ind w:firstLine="0"/>
        <w:rPr>
          <w:lang w:val="en-US"/>
        </w:rPr>
      </w:pPr>
      <w:proofErr w:type="gramStart"/>
      <w:r>
        <w:rPr>
          <w:lang w:val="en-US"/>
        </w:rPr>
        <w:t>YEN, H.W.; BRUNE, D.E. Anaerobic co-digestion of algal sludge and waste paper to produce methane.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Bioresource</w:t>
      </w:r>
      <w:proofErr w:type="spellEnd"/>
      <w:r>
        <w:rPr>
          <w:lang w:val="en-US"/>
        </w:rPr>
        <w:t xml:space="preserve"> Technology, v. 98, p. 130-134, 2007.</w:t>
      </w:r>
      <w:proofErr w:type="gramEnd"/>
    </w:p>
    <w:sectPr w:rsidR="00C319D2" w:rsidSect="00822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EF91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FFAA6" w14:textId="77777777" w:rsidR="00A55C85" w:rsidRDefault="00A55C85" w:rsidP="00B11590">
      <w:r>
        <w:separator/>
      </w:r>
    </w:p>
  </w:endnote>
  <w:endnote w:type="continuationSeparator" w:id="0">
    <w:p w14:paraId="63D8E320" w14:textId="77777777" w:rsidR="00A55C85" w:rsidRDefault="00A55C85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8F22" w14:textId="77777777" w:rsidR="004F5162" w:rsidRDefault="004F51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C49D5" w14:textId="77777777" w:rsidR="004F5162" w:rsidRDefault="004F51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C508C" w14:textId="77777777" w:rsidR="004F5162" w:rsidRDefault="004F51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0994F" w14:textId="77777777" w:rsidR="00A55C85" w:rsidRDefault="00A55C85" w:rsidP="00B11590">
      <w:r>
        <w:separator/>
      </w:r>
    </w:p>
  </w:footnote>
  <w:footnote w:type="continuationSeparator" w:id="0">
    <w:p w14:paraId="1D3801B1" w14:textId="77777777" w:rsidR="00A55C85" w:rsidRDefault="00A55C85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CEAD9" w14:textId="77777777" w:rsidR="004F5162" w:rsidRDefault="004F51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685AA" w14:textId="77777777" w:rsidR="004F5162" w:rsidRPr="00E10B97" w:rsidRDefault="004F5162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14:paraId="43329649" w14:textId="77777777" w:rsidR="004F5162" w:rsidRDefault="004F5162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14:paraId="06BC4BF5" w14:textId="77777777" w:rsidR="004F5162" w:rsidRPr="00D141AD" w:rsidRDefault="004F5162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14:paraId="00BABCE4" w14:textId="77777777" w:rsidR="004F5162" w:rsidRDefault="004F5162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A7466" w14:textId="77777777" w:rsidR="004F5162" w:rsidRDefault="004F51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4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4C5C47"/>
    <w:multiLevelType w:val="multilevel"/>
    <w:tmpl w:val="0416001D"/>
    <w:numStyleLink w:val="Estilo1"/>
  </w:abstractNum>
  <w:abstractNum w:abstractNumId="2">
    <w:nsid w:val="4F5B271D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 Duarte">
    <w15:presenceInfo w15:providerId="Windows Live" w15:userId="c60344e0def31d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000E"/>
    <w:rsid w:val="000033F3"/>
    <w:rsid w:val="00016EED"/>
    <w:rsid w:val="0003656A"/>
    <w:rsid w:val="000D41C3"/>
    <w:rsid w:val="000F630E"/>
    <w:rsid w:val="0012354B"/>
    <w:rsid w:val="00125006"/>
    <w:rsid w:val="0016145C"/>
    <w:rsid w:val="001807B3"/>
    <w:rsid w:val="00185FE1"/>
    <w:rsid w:val="001A10FF"/>
    <w:rsid w:val="001C7B8C"/>
    <w:rsid w:val="001C7EAD"/>
    <w:rsid w:val="001E496B"/>
    <w:rsid w:val="00203D0A"/>
    <w:rsid w:val="0021439A"/>
    <w:rsid w:val="0024774D"/>
    <w:rsid w:val="0029083B"/>
    <w:rsid w:val="002A349D"/>
    <w:rsid w:val="002A34A4"/>
    <w:rsid w:val="002A7A57"/>
    <w:rsid w:val="002E4589"/>
    <w:rsid w:val="002F1290"/>
    <w:rsid w:val="003178EC"/>
    <w:rsid w:val="003220E0"/>
    <w:rsid w:val="00393950"/>
    <w:rsid w:val="003C0392"/>
    <w:rsid w:val="003E53D4"/>
    <w:rsid w:val="004160D1"/>
    <w:rsid w:val="00435012"/>
    <w:rsid w:val="00442B32"/>
    <w:rsid w:val="00450C0F"/>
    <w:rsid w:val="00493589"/>
    <w:rsid w:val="004F5162"/>
    <w:rsid w:val="004F7A69"/>
    <w:rsid w:val="00520FB9"/>
    <w:rsid w:val="0059025E"/>
    <w:rsid w:val="00595C2F"/>
    <w:rsid w:val="005B4A4C"/>
    <w:rsid w:val="005C3E12"/>
    <w:rsid w:val="00610379"/>
    <w:rsid w:val="006241F7"/>
    <w:rsid w:val="006671DF"/>
    <w:rsid w:val="006A2343"/>
    <w:rsid w:val="006A4184"/>
    <w:rsid w:val="006F1A5E"/>
    <w:rsid w:val="0070021A"/>
    <w:rsid w:val="007076FE"/>
    <w:rsid w:val="00711AA3"/>
    <w:rsid w:val="00724A7E"/>
    <w:rsid w:val="00731B6A"/>
    <w:rsid w:val="00735CB8"/>
    <w:rsid w:val="007C2D07"/>
    <w:rsid w:val="007D20D0"/>
    <w:rsid w:val="007E179C"/>
    <w:rsid w:val="007E3632"/>
    <w:rsid w:val="0082219D"/>
    <w:rsid w:val="00866811"/>
    <w:rsid w:val="00875C1B"/>
    <w:rsid w:val="008B3C6B"/>
    <w:rsid w:val="008F1834"/>
    <w:rsid w:val="00941544"/>
    <w:rsid w:val="0094218F"/>
    <w:rsid w:val="009A7442"/>
    <w:rsid w:val="009B0959"/>
    <w:rsid w:val="009D0723"/>
    <w:rsid w:val="009E4B25"/>
    <w:rsid w:val="009F1118"/>
    <w:rsid w:val="00A465B1"/>
    <w:rsid w:val="00A55C85"/>
    <w:rsid w:val="00A56E01"/>
    <w:rsid w:val="00A756D1"/>
    <w:rsid w:val="00A771C1"/>
    <w:rsid w:val="00A802B0"/>
    <w:rsid w:val="00AD540C"/>
    <w:rsid w:val="00B016CF"/>
    <w:rsid w:val="00B042FA"/>
    <w:rsid w:val="00B11590"/>
    <w:rsid w:val="00B6548A"/>
    <w:rsid w:val="00BB40A5"/>
    <w:rsid w:val="00BE7921"/>
    <w:rsid w:val="00C1163A"/>
    <w:rsid w:val="00C16DD6"/>
    <w:rsid w:val="00C319D2"/>
    <w:rsid w:val="00C341B4"/>
    <w:rsid w:val="00C47B84"/>
    <w:rsid w:val="00C75549"/>
    <w:rsid w:val="00C8565D"/>
    <w:rsid w:val="00C933DF"/>
    <w:rsid w:val="00C950B7"/>
    <w:rsid w:val="00CA58EA"/>
    <w:rsid w:val="00CC3E16"/>
    <w:rsid w:val="00CF1B19"/>
    <w:rsid w:val="00D10B31"/>
    <w:rsid w:val="00D141AD"/>
    <w:rsid w:val="00D207B0"/>
    <w:rsid w:val="00D25A87"/>
    <w:rsid w:val="00D431C9"/>
    <w:rsid w:val="00D43862"/>
    <w:rsid w:val="00D5035A"/>
    <w:rsid w:val="00D57CA0"/>
    <w:rsid w:val="00D740C6"/>
    <w:rsid w:val="00D753F3"/>
    <w:rsid w:val="00D772E9"/>
    <w:rsid w:val="00D85701"/>
    <w:rsid w:val="00DD1B99"/>
    <w:rsid w:val="00DE6963"/>
    <w:rsid w:val="00E10B97"/>
    <w:rsid w:val="00E3100F"/>
    <w:rsid w:val="00E62BAD"/>
    <w:rsid w:val="00EA48A9"/>
    <w:rsid w:val="00EA51E0"/>
    <w:rsid w:val="00EB13F7"/>
    <w:rsid w:val="00ED3F62"/>
    <w:rsid w:val="00EE339E"/>
    <w:rsid w:val="00F150E9"/>
    <w:rsid w:val="00F32619"/>
    <w:rsid w:val="00F34C67"/>
    <w:rsid w:val="00F56270"/>
    <w:rsid w:val="00F65AE9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7A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2F1290"/>
    <w:rPr>
      <w:sz w:val="16"/>
      <w:szCs w:val="16"/>
    </w:rPr>
  </w:style>
  <w:style w:type="character" w:customStyle="1" w:styleId="longtext">
    <w:name w:val="long_text"/>
    <w:rsid w:val="002F1290"/>
  </w:style>
  <w:style w:type="paragraph" w:styleId="Legenda">
    <w:name w:val="caption"/>
    <w:basedOn w:val="Normal"/>
    <w:next w:val="Normal"/>
    <w:uiPriority w:val="35"/>
    <w:unhideWhenUsed/>
    <w:qFormat/>
    <w:rsid w:val="002F1290"/>
    <w:pPr>
      <w:widowControl/>
      <w:spacing w:after="200"/>
      <w:ind w:firstLine="0"/>
      <w:jc w:val="left"/>
    </w:pPr>
    <w:rPr>
      <w:rFonts w:ascii="Times New Roman" w:eastAsia="Times New Roman" w:hAnsi="Times New Roman"/>
      <w:b/>
      <w:bCs/>
      <w:color w:val="4F81BD"/>
      <w:kern w:val="0"/>
      <w:sz w:val="18"/>
      <w:szCs w:val="18"/>
      <w:lang w:eastAsia="ar-SA"/>
    </w:rPr>
  </w:style>
  <w:style w:type="numbering" w:customStyle="1" w:styleId="Estilo1">
    <w:name w:val="Estilo1"/>
    <w:uiPriority w:val="99"/>
    <w:rsid w:val="00610379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58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A58EA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58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A58EA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2F1290"/>
    <w:rPr>
      <w:sz w:val="16"/>
      <w:szCs w:val="16"/>
    </w:rPr>
  </w:style>
  <w:style w:type="character" w:customStyle="1" w:styleId="longtext">
    <w:name w:val="long_text"/>
    <w:rsid w:val="002F1290"/>
  </w:style>
  <w:style w:type="paragraph" w:styleId="Legenda">
    <w:name w:val="caption"/>
    <w:basedOn w:val="Normal"/>
    <w:next w:val="Normal"/>
    <w:uiPriority w:val="35"/>
    <w:unhideWhenUsed/>
    <w:qFormat/>
    <w:rsid w:val="002F1290"/>
    <w:pPr>
      <w:widowControl/>
      <w:spacing w:after="200"/>
      <w:ind w:firstLine="0"/>
      <w:jc w:val="left"/>
    </w:pPr>
    <w:rPr>
      <w:rFonts w:ascii="Times New Roman" w:eastAsia="Times New Roman" w:hAnsi="Times New Roman"/>
      <w:b/>
      <w:bCs/>
      <w:color w:val="4F81BD"/>
      <w:kern w:val="0"/>
      <w:sz w:val="18"/>
      <w:szCs w:val="18"/>
      <w:lang w:eastAsia="ar-SA"/>
    </w:rPr>
  </w:style>
  <w:style w:type="numbering" w:customStyle="1" w:styleId="Estilo1">
    <w:name w:val="Estilo1"/>
    <w:uiPriority w:val="99"/>
    <w:rsid w:val="00610379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58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A58EA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58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A58EA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uario\Downloads\Gr&#225;fico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E1</c:v>
          </c:tx>
          <c:invertIfNegative val="0"/>
          <c:val>
            <c:numRef>
              <c:f>Gráficos!$B$10:$B$19</c:f>
              <c:numCache>
                <c:formatCode>General</c:formatCode>
                <c:ptCount val="10"/>
                <c:pt idx="0">
                  <c:v>82.3</c:v>
                </c:pt>
                <c:pt idx="1">
                  <c:v>82.3</c:v>
                </c:pt>
                <c:pt idx="2">
                  <c:v>237.7</c:v>
                </c:pt>
                <c:pt idx="3">
                  <c:v>859.2</c:v>
                </c:pt>
                <c:pt idx="4">
                  <c:v>265.10000000000002</c:v>
                </c:pt>
                <c:pt idx="5">
                  <c:v>228.5</c:v>
                </c:pt>
                <c:pt idx="6" formatCode="0.0">
                  <c:v>82.263999999999996</c:v>
                </c:pt>
                <c:pt idx="7" formatCode="0.0">
                  <c:v>169.09800000000001</c:v>
                </c:pt>
                <c:pt idx="8" formatCode="0.0">
                  <c:v>196.51899999999998</c:v>
                </c:pt>
                <c:pt idx="9" formatCode="0.0">
                  <c:v>210.23</c:v>
                </c:pt>
              </c:numCache>
            </c:numRef>
          </c:val>
        </c:ser>
        <c:ser>
          <c:idx val="1"/>
          <c:order val="1"/>
          <c:tx>
            <c:v>E2</c:v>
          </c:tx>
          <c:spPr>
            <a:solidFill>
              <a:schemeClr val="accent3"/>
            </a:solidFill>
          </c:spPr>
          <c:invertIfNegative val="0"/>
          <c:val>
            <c:numRef>
              <c:f>Gráficos!$C$10:$C$19</c:f>
              <c:numCache>
                <c:formatCode>General</c:formatCode>
                <c:ptCount val="10"/>
                <c:pt idx="0">
                  <c:v>799.8</c:v>
                </c:pt>
                <c:pt idx="1">
                  <c:v>1215.7</c:v>
                </c:pt>
                <c:pt idx="2">
                  <c:v>1197.4000000000001</c:v>
                </c:pt>
                <c:pt idx="3">
                  <c:v>1000.9</c:v>
                </c:pt>
                <c:pt idx="4">
                  <c:v>1645.3</c:v>
                </c:pt>
                <c:pt idx="5">
                  <c:v>1736.7</c:v>
                </c:pt>
                <c:pt idx="6">
                  <c:v>1946.9</c:v>
                </c:pt>
                <c:pt idx="7">
                  <c:v>1905.8</c:v>
                </c:pt>
                <c:pt idx="8">
                  <c:v>1398.5</c:v>
                </c:pt>
                <c:pt idx="9">
                  <c:v>1686.4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776128"/>
        <c:axId val="118737152"/>
      </c:barChart>
      <c:catAx>
        <c:axId val="121776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Tempo (semanas)</a:t>
                </a:r>
              </a:p>
            </c:rich>
          </c:tx>
          <c:overlay val="0"/>
        </c:title>
        <c:majorTickMark val="none"/>
        <c:minorTickMark val="none"/>
        <c:tickLblPos val="nextTo"/>
        <c:crossAx val="118737152"/>
        <c:crosses val="autoZero"/>
        <c:auto val="1"/>
        <c:lblAlgn val="ctr"/>
        <c:lblOffset val="100"/>
        <c:noMultiLvlLbl val="0"/>
      </c:catAx>
      <c:valAx>
        <c:axId val="118737152"/>
        <c:scaling>
          <c:orientation val="minMax"/>
          <c:max val="20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Biogás (mL)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1776128"/>
        <c:crosses val="autoZero"/>
        <c:crossBetween val="between"/>
        <c:majorUnit val="500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74B3-585A-4ADC-AD97-B1F7CEB3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usuario</cp:lastModifiedBy>
  <cp:revision>2</cp:revision>
  <cp:lastPrinted>2013-05-31T18:34:00Z</cp:lastPrinted>
  <dcterms:created xsi:type="dcterms:W3CDTF">2014-08-28T15:32:00Z</dcterms:created>
  <dcterms:modified xsi:type="dcterms:W3CDTF">2014-08-28T15:32:00Z</dcterms:modified>
</cp:coreProperties>
</file>