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A" w:rsidRDefault="003955FA" w:rsidP="0029083B">
      <w:pPr>
        <w:ind w:firstLine="0"/>
        <w:jc w:val="center"/>
        <w:rPr>
          <w:rFonts w:cs="Arial"/>
          <w:b/>
        </w:rPr>
      </w:pPr>
    </w:p>
    <w:p w:rsidR="0029083B" w:rsidRPr="001752BF" w:rsidRDefault="00DF6DDB" w:rsidP="0029083B">
      <w:pPr>
        <w:ind w:firstLine="0"/>
        <w:jc w:val="center"/>
        <w:rPr>
          <w:rFonts w:cs="Arial"/>
          <w:b/>
        </w:rPr>
      </w:pPr>
      <w:r w:rsidRPr="001752BF">
        <w:rPr>
          <w:rFonts w:cs="Arial"/>
          <w:b/>
        </w:rPr>
        <w:t>O PLANO CAMPONÊS NO ESTADO DO RIO GRANDE DO SUL – CASO PELOTAS</w:t>
      </w:r>
    </w:p>
    <w:p w:rsidR="0029083B" w:rsidRPr="001752BF" w:rsidRDefault="0029083B" w:rsidP="0029083B">
      <w:pPr>
        <w:ind w:firstLine="0"/>
        <w:jc w:val="right"/>
        <w:rPr>
          <w:rFonts w:cs="Arial"/>
          <w:b/>
        </w:rPr>
      </w:pPr>
    </w:p>
    <w:p w:rsidR="0029083B" w:rsidRPr="001752BF" w:rsidRDefault="0029083B" w:rsidP="0029083B">
      <w:pPr>
        <w:ind w:firstLine="0"/>
        <w:jc w:val="right"/>
        <w:rPr>
          <w:rFonts w:cs="Arial"/>
          <w:b/>
        </w:rPr>
      </w:pPr>
    </w:p>
    <w:p w:rsidR="003B205B" w:rsidRPr="001752BF" w:rsidRDefault="00163F31" w:rsidP="003B205B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 xml:space="preserve">KRUGER, </w:t>
      </w:r>
      <w:r w:rsidR="003B205B" w:rsidRPr="001752BF">
        <w:rPr>
          <w:rFonts w:cs="Arial"/>
          <w:b/>
        </w:rPr>
        <w:t>Nino Rafael Medeiros (autor)</w:t>
      </w:r>
    </w:p>
    <w:p w:rsidR="003B205B" w:rsidRPr="001752BF" w:rsidRDefault="003B205B" w:rsidP="003B205B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>AVILA, Jéssica Silva de (autor)</w:t>
      </w:r>
    </w:p>
    <w:p w:rsidR="003B205B" w:rsidRPr="001752BF" w:rsidRDefault="003B205B" w:rsidP="003B205B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>RIBEIRO, Cristine Jaques (orientador)</w:t>
      </w:r>
    </w:p>
    <w:p w:rsidR="003B205B" w:rsidRPr="001752BF" w:rsidRDefault="00DF6DDB" w:rsidP="003B205B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>contatorafaelkruger@hotmail.com</w:t>
      </w:r>
    </w:p>
    <w:p w:rsidR="003B205B" w:rsidRPr="001752BF" w:rsidRDefault="003B205B" w:rsidP="0029083B">
      <w:pPr>
        <w:ind w:firstLine="0"/>
        <w:jc w:val="right"/>
        <w:rPr>
          <w:rFonts w:cs="Arial"/>
          <w:b/>
        </w:rPr>
      </w:pPr>
    </w:p>
    <w:p w:rsidR="00520FB9" w:rsidRPr="001752BF" w:rsidRDefault="00520FB9" w:rsidP="00711AA3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 xml:space="preserve">Evento: </w:t>
      </w:r>
      <w:r w:rsidR="009A7B04" w:rsidRPr="001752BF">
        <w:rPr>
          <w:rFonts w:cs="Arial"/>
          <w:b/>
          <w:color w:val="000000"/>
        </w:rPr>
        <w:t>Congresso de Iniciação Científica</w:t>
      </w:r>
    </w:p>
    <w:p w:rsidR="00C47B84" w:rsidRPr="001752BF" w:rsidRDefault="00711AA3" w:rsidP="00711AA3">
      <w:pPr>
        <w:ind w:firstLine="0"/>
        <w:jc w:val="right"/>
        <w:rPr>
          <w:rFonts w:cs="Arial"/>
          <w:b/>
        </w:rPr>
      </w:pPr>
      <w:r w:rsidRPr="001752BF">
        <w:rPr>
          <w:rFonts w:cs="Arial"/>
          <w:b/>
        </w:rPr>
        <w:t>Área</w:t>
      </w:r>
      <w:r w:rsidR="00520FB9" w:rsidRPr="001752BF">
        <w:rPr>
          <w:rFonts w:cs="Arial"/>
          <w:b/>
        </w:rPr>
        <w:t xml:space="preserve"> do conhecimento</w:t>
      </w:r>
      <w:r w:rsidRPr="001752BF">
        <w:rPr>
          <w:rFonts w:cs="Arial"/>
          <w:b/>
        </w:rPr>
        <w:t xml:space="preserve">: </w:t>
      </w:r>
      <w:r w:rsidR="009A7B04" w:rsidRPr="001752BF">
        <w:rPr>
          <w:rFonts w:cs="Arial"/>
          <w:b/>
        </w:rPr>
        <w:t>Serviço Social Aplicado</w:t>
      </w:r>
    </w:p>
    <w:p w:rsidR="001A10FF" w:rsidRPr="001752BF" w:rsidRDefault="001A10FF" w:rsidP="00711AA3">
      <w:pPr>
        <w:ind w:firstLine="0"/>
        <w:jc w:val="right"/>
        <w:rPr>
          <w:rFonts w:cs="Arial"/>
          <w:b/>
        </w:rPr>
      </w:pPr>
    </w:p>
    <w:p w:rsidR="00C341B4" w:rsidRPr="001752BF" w:rsidRDefault="009F1118" w:rsidP="009F1118">
      <w:pPr>
        <w:ind w:firstLine="0"/>
        <w:rPr>
          <w:rFonts w:cs="Arial"/>
          <w:b/>
        </w:rPr>
      </w:pPr>
      <w:r w:rsidRPr="001752BF">
        <w:rPr>
          <w:rFonts w:cs="Arial"/>
          <w:b/>
        </w:rPr>
        <w:t>Palavras-chave</w:t>
      </w:r>
      <w:r w:rsidR="00A56E01" w:rsidRPr="001752BF">
        <w:rPr>
          <w:rFonts w:cs="Arial"/>
          <w:b/>
        </w:rPr>
        <w:t xml:space="preserve">: </w:t>
      </w:r>
      <w:r w:rsidR="00DF6DDB" w:rsidRPr="001752BF">
        <w:rPr>
          <w:rFonts w:cs="Arial"/>
        </w:rPr>
        <w:t>alimentação</w:t>
      </w:r>
      <w:r w:rsidR="00A56E01" w:rsidRPr="001752BF">
        <w:rPr>
          <w:rFonts w:cs="Arial"/>
        </w:rPr>
        <w:t xml:space="preserve">; </w:t>
      </w:r>
      <w:r w:rsidR="00DF6DDB" w:rsidRPr="001752BF">
        <w:rPr>
          <w:rFonts w:cs="Arial"/>
        </w:rPr>
        <w:t>movimentos sociais</w:t>
      </w:r>
      <w:r w:rsidR="00A56E01" w:rsidRPr="001752BF">
        <w:rPr>
          <w:rFonts w:cs="Arial"/>
        </w:rPr>
        <w:t xml:space="preserve">; </w:t>
      </w:r>
      <w:r w:rsidR="00DF6DDB" w:rsidRPr="001752BF">
        <w:rPr>
          <w:rFonts w:cs="Arial"/>
        </w:rPr>
        <w:t>plano/programa camponês</w:t>
      </w:r>
      <w:r w:rsidR="00DF6DDB" w:rsidRPr="001752BF">
        <w:rPr>
          <w:rFonts w:cs="Arial"/>
          <w:b/>
        </w:rPr>
        <w:t>.</w:t>
      </w:r>
    </w:p>
    <w:p w:rsidR="003220E0" w:rsidRPr="001752BF" w:rsidRDefault="003220E0" w:rsidP="0029083B">
      <w:pPr>
        <w:pStyle w:val="Ttulodaseoprimria"/>
        <w:rPr>
          <w:rFonts w:cs="Arial"/>
          <w:sz w:val="24"/>
        </w:rPr>
      </w:pPr>
    </w:p>
    <w:p w:rsidR="009D0723" w:rsidRPr="001752BF" w:rsidRDefault="0082219D" w:rsidP="0029083B">
      <w:pPr>
        <w:pStyle w:val="Ttulodaseoprimria"/>
        <w:rPr>
          <w:rFonts w:cs="Arial"/>
          <w:sz w:val="24"/>
        </w:rPr>
      </w:pPr>
      <w:r w:rsidRPr="001752BF">
        <w:rPr>
          <w:rFonts w:cs="Arial"/>
          <w:sz w:val="24"/>
        </w:rPr>
        <w:t>1 INTRODUÇÃO</w:t>
      </w:r>
    </w:p>
    <w:p w:rsidR="009D0723" w:rsidRPr="001752BF" w:rsidRDefault="009D0723" w:rsidP="0029083B">
      <w:pPr>
        <w:ind w:left="709" w:firstLine="0"/>
        <w:rPr>
          <w:rFonts w:cs="Arial"/>
        </w:rPr>
      </w:pPr>
    </w:p>
    <w:p w:rsidR="00714257" w:rsidRPr="001752BF" w:rsidRDefault="00714257" w:rsidP="00157A94">
      <w:pPr>
        <w:rPr>
          <w:rFonts w:cs="Arial"/>
        </w:rPr>
      </w:pPr>
      <w:r w:rsidRPr="001752BF">
        <w:rPr>
          <w:rFonts w:cs="Arial"/>
        </w:rPr>
        <w:t>O presente trabalho tem como objetivo apresentar o projeto de pesquisa vi</w:t>
      </w:r>
      <w:r w:rsidR="00470DC8">
        <w:rPr>
          <w:rFonts w:cs="Arial"/>
        </w:rPr>
        <w:t>nculado ao mestrado em Política Social</w:t>
      </w:r>
      <w:r w:rsidRPr="001752BF">
        <w:rPr>
          <w:rFonts w:cs="Arial"/>
        </w:rPr>
        <w:t xml:space="preserve"> e a graduação do curso de Serviço Social da Un</w:t>
      </w:r>
      <w:r w:rsidR="004E78C2" w:rsidRPr="001752BF">
        <w:rPr>
          <w:rFonts w:cs="Arial"/>
        </w:rPr>
        <w:t xml:space="preserve">iversidade Católica de Pelotas, </w:t>
      </w:r>
      <w:r w:rsidR="00470DC8">
        <w:rPr>
          <w:rFonts w:cs="Arial"/>
        </w:rPr>
        <w:t>intitulado</w:t>
      </w:r>
      <w:r w:rsidRPr="001752BF">
        <w:rPr>
          <w:rFonts w:cs="Arial"/>
        </w:rPr>
        <w:t xml:space="preserve"> “Alimentação enquanto Direito Humano e sua relação com o Programa Camponês no Estado do Rio Grande do Sul</w:t>
      </w:r>
      <w:r w:rsidR="00C431C9" w:rsidRPr="001752BF">
        <w:rPr>
          <w:rFonts w:cs="Arial"/>
        </w:rPr>
        <w:t>”</w:t>
      </w:r>
      <w:r w:rsidR="004E78C2" w:rsidRPr="001752BF">
        <w:rPr>
          <w:rFonts w:cs="Arial"/>
        </w:rPr>
        <w:t>.</w:t>
      </w:r>
      <w:r w:rsidR="00C431C9" w:rsidRPr="001752BF">
        <w:rPr>
          <w:rFonts w:cs="Arial"/>
        </w:rPr>
        <w:t xml:space="preserve"> </w:t>
      </w:r>
      <w:r w:rsidR="004E78C2" w:rsidRPr="001752BF">
        <w:rPr>
          <w:rFonts w:cs="Arial"/>
        </w:rPr>
        <w:t>A</w:t>
      </w:r>
      <w:r w:rsidR="00C431C9" w:rsidRPr="001752BF">
        <w:rPr>
          <w:rFonts w:cs="Arial"/>
        </w:rPr>
        <w:t>companha</w:t>
      </w:r>
      <w:r w:rsidR="004E78C2" w:rsidRPr="001752BF">
        <w:rPr>
          <w:rFonts w:cs="Arial"/>
        </w:rPr>
        <w:t>ndo</w:t>
      </w:r>
      <w:r w:rsidR="00C431C9" w:rsidRPr="001752BF">
        <w:rPr>
          <w:rFonts w:cs="Arial"/>
        </w:rPr>
        <w:t xml:space="preserve"> a luta de movimentos sociais organizados cuja prática se direciona na construção de outros valores entre os seres humanos e a terra, na perspectiva de cuidado como atitude de ocupação.</w:t>
      </w:r>
    </w:p>
    <w:p w:rsidR="00B46E0C" w:rsidRPr="001752BF" w:rsidRDefault="00B46E0C" w:rsidP="00B46E0C">
      <w:pPr>
        <w:rPr>
          <w:rFonts w:cs="Arial"/>
        </w:rPr>
      </w:pPr>
    </w:p>
    <w:p w:rsidR="009D0723" w:rsidRPr="001752BF" w:rsidRDefault="001A10FF" w:rsidP="001A10FF">
      <w:pPr>
        <w:ind w:firstLine="0"/>
        <w:jc w:val="left"/>
        <w:rPr>
          <w:rFonts w:cs="Arial"/>
          <w:b/>
        </w:rPr>
      </w:pPr>
      <w:r w:rsidRPr="001752BF">
        <w:rPr>
          <w:rFonts w:cs="Arial"/>
          <w:b/>
        </w:rPr>
        <w:t>2 REFERENCIAL TEÓRICO</w:t>
      </w:r>
    </w:p>
    <w:p w:rsidR="00C431C9" w:rsidRPr="001752BF" w:rsidRDefault="00C431C9" w:rsidP="001A10FF">
      <w:pPr>
        <w:ind w:firstLine="0"/>
        <w:jc w:val="left"/>
        <w:rPr>
          <w:rFonts w:cs="Arial"/>
          <w:b/>
        </w:rPr>
      </w:pPr>
    </w:p>
    <w:p w:rsidR="00175107" w:rsidRPr="001752BF" w:rsidRDefault="00C431C9" w:rsidP="00175107">
      <w:pPr>
        <w:rPr>
          <w:rFonts w:cs="Arial"/>
        </w:rPr>
      </w:pPr>
      <w:r w:rsidRPr="001752BF">
        <w:rPr>
          <w:rFonts w:cs="Arial"/>
        </w:rPr>
        <w:t>O processo de modernização do trabalho campesino iniciado no final da década de 1940, que posteriormente foi chamado de revolução verde, carregava em si o discurso ideológico de aumento da produção de alimentos para acabar com a fome no mundo. Mas caracterizou-se pelo desenvolvimento de tecnologias extremamente nocivas ao meio ambiente e aos seres humanos, alem do aumento d</w:t>
      </w:r>
      <w:r w:rsidR="00470DC8">
        <w:rPr>
          <w:rFonts w:cs="Arial"/>
        </w:rPr>
        <w:t>o êxodo rural, e consequê</w:t>
      </w:r>
      <w:r w:rsidRPr="001752BF">
        <w:rPr>
          <w:rFonts w:cs="Arial"/>
        </w:rPr>
        <w:t>ntemente das desigualdades sociais</w:t>
      </w:r>
      <w:r w:rsidR="00FB4966" w:rsidRPr="001752BF">
        <w:rPr>
          <w:rFonts w:cs="Arial"/>
        </w:rPr>
        <w:t xml:space="preserve"> (MPA 2012)</w:t>
      </w:r>
      <w:r w:rsidRPr="001752BF">
        <w:rPr>
          <w:rFonts w:cs="Arial"/>
        </w:rPr>
        <w:t>.</w:t>
      </w:r>
    </w:p>
    <w:p w:rsidR="001A10FF" w:rsidRPr="001752BF" w:rsidRDefault="00175107" w:rsidP="00175107">
      <w:pPr>
        <w:ind w:firstLine="708"/>
        <w:rPr>
          <w:rFonts w:eastAsia="Times New Roman" w:cs="Arial"/>
        </w:rPr>
      </w:pPr>
      <w:r w:rsidRPr="001752BF">
        <w:rPr>
          <w:rFonts w:eastAsia="Times New Roman" w:cs="Arial"/>
        </w:rPr>
        <w:t xml:space="preserve">Partindo desta premissa, </w:t>
      </w:r>
      <w:r w:rsidR="00C431C9" w:rsidRPr="001752BF">
        <w:rPr>
          <w:rFonts w:eastAsia="Times New Roman" w:cs="Arial"/>
        </w:rPr>
        <w:t xml:space="preserve">acadêmicos e profissionais do Serviço Social </w:t>
      </w:r>
      <w:r w:rsidR="00294DD2" w:rsidRPr="001752BF">
        <w:rPr>
          <w:rFonts w:eastAsia="Times New Roman" w:cs="Arial"/>
        </w:rPr>
        <w:t>têm acompanhado</w:t>
      </w:r>
      <w:r w:rsidRPr="001752BF">
        <w:rPr>
          <w:rFonts w:eastAsia="Times New Roman" w:cs="Arial"/>
        </w:rPr>
        <w:t xml:space="preserve"> </w:t>
      </w:r>
      <w:r w:rsidR="00C431C9" w:rsidRPr="001752BF">
        <w:rPr>
          <w:rFonts w:eastAsia="Times New Roman" w:cs="Arial"/>
        </w:rPr>
        <w:t>movimentos sociais que busca</w:t>
      </w:r>
      <w:r w:rsidRPr="001752BF">
        <w:rPr>
          <w:rFonts w:eastAsia="Times New Roman" w:cs="Arial"/>
        </w:rPr>
        <w:t>m</w:t>
      </w:r>
      <w:r w:rsidR="00C431C9" w:rsidRPr="001752BF">
        <w:rPr>
          <w:rFonts w:eastAsia="Times New Roman" w:cs="Arial"/>
        </w:rPr>
        <w:t xml:space="preserve"> o enfrentamento ao modelo vigente, através da ef</w:t>
      </w:r>
      <w:r w:rsidR="00470DC8">
        <w:rPr>
          <w:rFonts w:eastAsia="Times New Roman" w:cs="Arial"/>
        </w:rPr>
        <w:t>etivação e acesso a políticas pú</w:t>
      </w:r>
      <w:r w:rsidR="00C431C9" w:rsidRPr="001752BF">
        <w:rPr>
          <w:rFonts w:eastAsia="Times New Roman" w:cs="Arial"/>
        </w:rPr>
        <w:t>blicas que garantam</w:t>
      </w:r>
      <w:r w:rsidR="00294DD2" w:rsidRPr="001752BF">
        <w:rPr>
          <w:rFonts w:eastAsia="Times New Roman" w:cs="Arial"/>
        </w:rPr>
        <w:t xml:space="preserve"> seus direitos, esta ação é</w:t>
      </w:r>
      <w:r w:rsidR="00C431C9" w:rsidRPr="001752BF">
        <w:rPr>
          <w:rFonts w:eastAsia="Times New Roman" w:cs="Arial"/>
        </w:rPr>
        <w:t xml:space="preserve"> </w:t>
      </w:r>
      <w:r w:rsidR="00294DD2" w:rsidRPr="001752BF">
        <w:rPr>
          <w:rFonts w:cs="Arial"/>
        </w:rPr>
        <w:t>preconizada</w:t>
      </w:r>
      <w:r w:rsidR="00C431C9" w:rsidRPr="001752BF">
        <w:rPr>
          <w:rFonts w:cs="Arial"/>
        </w:rPr>
        <w:t xml:space="preserve"> no artigo 12 do código de ética da profissão.</w:t>
      </w:r>
    </w:p>
    <w:p w:rsidR="001A10FF" w:rsidRPr="001752BF" w:rsidRDefault="00175107" w:rsidP="00175107">
      <w:pPr>
        <w:rPr>
          <w:rFonts w:cs="Arial"/>
          <w:color w:val="FF0000"/>
        </w:rPr>
      </w:pPr>
      <w:r w:rsidRPr="001752BF">
        <w:rPr>
          <w:rFonts w:cs="Arial"/>
        </w:rPr>
        <w:t xml:space="preserve">Para </w:t>
      </w:r>
      <w:r w:rsidR="00294DD2" w:rsidRPr="001752BF">
        <w:rPr>
          <w:rFonts w:cs="Arial"/>
        </w:rPr>
        <w:t>análise</w:t>
      </w:r>
      <w:r w:rsidRPr="001752BF">
        <w:rPr>
          <w:rFonts w:cs="Arial"/>
        </w:rPr>
        <w:t xml:space="preserve"> </w:t>
      </w:r>
      <w:r w:rsidR="00294DD2" w:rsidRPr="001752BF">
        <w:rPr>
          <w:rFonts w:cs="Arial"/>
        </w:rPr>
        <w:t>d</w:t>
      </w:r>
      <w:r w:rsidRPr="001752BF">
        <w:rPr>
          <w:rFonts w:cs="Arial"/>
        </w:rPr>
        <w:t xml:space="preserve">estas relações, </w:t>
      </w:r>
      <w:r w:rsidR="00E5472C" w:rsidRPr="001752BF">
        <w:rPr>
          <w:rFonts w:cs="Arial"/>
        </w:rPr>
        <w:t>fazemo-nos</w:t>
      </w:r>
      <w:r w:rsidR="000705D7" w:rsidRPr="001752BF">
        <w:rPr>
          <w:rFonts w:cs="Arial"/>
        </w:rPr>
        <w:t xml:space="preserve"> valer de textos de</w:t>
      </w:r>
      <w:r w:rsidRPr="001752BF">
        <w:rPr>
          <w:rFonts w:cs="Arial"/>
        </w:rPr>
        <w:t>:</w:t>
      </w:r>
      <w:r w:rsidR="000705D7" w:rsidRPr="001752BF">
        <w:rPr>
          <w:rFonts w:cs="Arial"/>
        </w:rPr>
        <w:t xml:space="preserve"> Félix Guattari, </w:t>
      </w:r>
      <w:r w:rsidR="000705D7" w:rsidRPr="001752BF">
        <w:rPr>
          <w:rStyle w:val="st"/>
          <w:rFonts w:cs="Arial"/>
        </w:rPr>
        <w:t>Gregório</w:t>
      </w:r>
      <w:r w:rsidR="000705D7" w:rsidRPr="001752BF">
        <w:rPr>
          <w:rStyle w:val="st"/>
          <w:rFonts w:cs="Arial"/>
          <w:b/>
        </w:rPr>
        <w:t xml:space="preserve"> </w:t>
      </w:r>
      <w:r w:rsidR="000705D7" w:rsidRPr="001752BF">
        <w:rPr>
          <w:rStyle w:val="nfase"/>
          <w:rFonts w:cs="Arial"/>
          <w:b w:val="0"/>
        </w:rPr>
        <w:t>Baremblitt</w:t>
      </w:r>
      <w:r w:rsidR="000705D7" w:rsidRPr="001752BF">
        <w:rPr>
          <w:rFonts w:cs="Arial"/>
        </w:rPr>
        <w:t xml:space="preserve">, José S. Martins, </w:t>
      </w:r>
      <w:r w:rsidRPr="001752BF">
        <w:rPr>
          <w:rFonts w:cs="Arial"/>
        </w:rPr>
        <w:t xml:space="preserve">do </w:t>
      </w:r>
      <w:r w:rsidR="000705D7" w:rsidRPr="001752BF">
        <w:rPr>
          <w:rFonts w:cs="Arial"/>
        </w:rPr>
        <w:t xml:space="preserve">Código de Ética do Assistente Social, </w:t>
      </w:r>
      <w:r w:rsidRPr="001752BF">
        <w:rPr>
          <w:rFonts w:cs="Arial"/>
        </w:rPr>
        <w:t xml:space="preserve">textos de </w:t>
      </w:r>
      <w:r w:rsidR="000705D7" w:rsidRPr="001752BF">
        <w:rPr>
          <w:rFonts w:cs="Arial"/>
        </w:rPr>
        <w:t xml:space="preserve">João P. Stedile, também da Cartilha do Plano Camponês e </w:t>
      </w:r>
      <w:r w:rsidRPr="001752BF">
        <w:rPr>
          <w:rFonts w:cs="Arial"/>
        </w:rPr>
        <w:t xml:space="preserve">da </w:t>
      </w:r>
      <w:r w:rsidR="000705D7" w:rsidRPr="001752BF">
        <w:rPr>
          <w:rFonts w:cs="Arial"/>
        </w:rPr>
        <w:t>Cartilha do Programa Agrário do MST.</w:t>
      </w:r>
    </w:p>
    <w:p w:rsidR="001A10FF" w:rsidRPr="001752BF" w:rsidRDefault="001A10FF" w:rsidP="001A10FF">
      <w:pPr>
        <w:ind w:firstLine="0"/>
        <w:jc w:val="left"/>
        <w:rPr>
          <w:rFonts w:cs="Arial"/>
          <w:b/>
        </w:rPr>
      </w:pPr>
    </w:p>
    <w:p w:rsidR="009D0723" w:rsidRPr="001752BF" w:rsidRDefault="001A10FF" w:rsidP="0029083B">
      <w:pPr>
        <w:pStyle w:val="Ttulodaseoprimria"/>
        <w:rPr>
          <w:rFonts w:cs="Arial"/>
          <w:sz w:val="24"/>
        </w:rPr>
      </w:pPr>
      <w:r w:rsidRPr="001752BF">
        <w:rPr>
          <w:rFonts w:cs="Arial"/>
          <w:sz w:val="24"/>
        </w:rPr>
        <w:t>3</w:t>
      </w:r>
      <w:r w:rsidR="007F159E" w:rsidRPr="001752BF">
        <w:rPr>
          <w:rFonts w:cs="Arial"/>
          <w:sz w:val="24"/>
        </w:rPr>
        <w:t xml:space="preserve"> </w:t>
      </w:r>
      <w:r w:rsidR="0029083B" w:rsidRPr="001752BF">
        <w:rPr>
          <w:rFonts w:cs="Arial"/>
          <w:sz w:val="24"/>
        </w:rPr>
        <w:t>PROCEDIMENTO METODOLÓGICO</w:t>
      </w:r>
    </w:p>
    <w:p w:rsidR="003220E0" w:rsidRPr="001752BF" w:rsidRDefault="003220E0" w:rsidP="0029083B">
      <w:pPr>
        <w:pStyle w:val="Ttulodaseoprimria"/>
        <w:rPr>
          <w:rFonts w:cs="Arial"/>
          <w:sz w:val="24"/>
        </w:rPr>
      </w:pPr>
    </w:p>
    <w:p w:rsidR="000705D7" w:rsidRPr="001752BF" w:rsidRDefault="00B46E0C" w:rsidP="00B46E0C">
      <w:pPr>
        <w:ind w:firstLine="708"/>
        <w:rPr>
          <w:rFonts w:cs="Arial"/>
        </w:rPr>
      </w:pPr>
      <w:r w:rsidRPr="001752BF">
        <w:rPr>
          <w:rFonts w:cs="Arial"/>
        </w:rPr>
        <w:t xml:space="preserve">Temos acompanhado como observadores as reuniões da comissão gestora do Plano/Programa Camponês na região de Pelotas, </w:t>
      </w:r>
      <w:r w:rsidR="000705D7" w:rsidRPr="001752BF">
        <w:rPr>
          <w:rFonts w:cs="Arial"/>
        </w:rPr>
        <w:t>que traz em si representações de movimentos sociais e sindicais</w:t>
      </w:r>
      <w:r w:rsidRPr="001752BF">
        <w:rPr>
          <w:rFonts w:cs="Arial"/>
        </w:rPr>
        <w:t>.</w:t>
      </w:r>
      <w:r w:rsidR="000705D7" w:rsidRPr="001752BF">
        <w:rPr>
          <w:rFonts w:cs="Arial"/>
        </w:rPr>
        <w:t xml:space="preserve"> </w:t>
      </w:r>
      <w:r w:rsidRPr="001752BF">
        <w:rPr>
          <w:rFonts w:cs="Arial"/>
        </w:rPr>
        <w:t>Utilizamos a metodologia qualitativa, com pesquisa documental e bibliográfica</w:t>
      </w:r>
      <w:r w:rsidR="000705D7" w:rsidRPr="001752BF">
        <w:rPr>
          <w:rFonts w:cs="Arial"/>
        </w:rPr>
        <w:t>,</w:t>
      </w:r>
      <w:r w:rsidRPr="001752BF">
        <w:rPr>
          <w:rFonts w:cs="Arial"/>
        </w:rPr>
        <w:t xml:space="preserve"> para produção, coleta, e análise dos dados.</w:t>
      </w:r>
      <w:r w:rsidR="000705D7" w:rsidRPr="001752BF">
        <w:rPr>
          <w:rFonts w:cs="Arial"/>
        </w:rPr>
        <w:tab/>
        <w:t>Assim</w:t>
      </w:r>
      <w:r w:rsidRPr="001752BF">
        <w:rPr>
          <w:rFonts w:cs="Arial"/>
        </w:rPr>
        <w:t xml:space="preserve">, temos desenvolvido o trabalho, pela possibilidade de análise do contexto, como pesquisador se colocando em condições de compreender as </w:t>
      </w:r>
      <w:r w:rsidRPr="001752BF">
        <w:rPr>
          <w:rFonts w:cs="Arial"/>
        </w:rPr>
        <w:lastRenderedPageBreak/>
        <w:t>particularidades da forma de organização dos movimentos sociais envolvidos.</w:t>
      </w:r>
    </w:p>
    <w:p w:rsidR="00B46E0C" w:rsidRPr="001752BF" w:rsidRDefault="00B46E0C" w:rsidP="00B46E0C">
      <w:pPr>
        <w:ind w:firstLine="708"/>
        <w:rPr>
          <w:rFonts w:cs="Arial"/>
        </w:rPr>
      </w:pPr>
      <w:r w:rsidRPr="001752BF">
        <w:rPr>
          <w:rFonts w:cs="Arial"/>
        </w:rPr>
        <w:t>Também participamos de atividades promovidas pelos envolvidos nesse processo para compreendermos de forma mais profunda suas relações e nos aproxima</w:t>
      </w:r>
      <w:r w:rsidR="000705D7" w:rsidRPr="001752BF">
        <w:rPr>
          <w:rFonts w:cs="Arial"/>
        </w:rPr>
        <w:t>rmos da gênese de seus debates.</w:t>
      </w:r>
    </w:p>
    <w:p w:rsidR="003220E0" w:rsidRPr="001752BF" w:rsidRDefault="003220E0" w:rsidP="0029083B">
      <w:pPr>
        <w:rPr>
          <w:rFonts w:cs="Arial"/>
        </w:rPr>
      </w:pPr>
    </w:p>
    <w:p w:rsidR="009D0723" w:rsidRPr="001752BF" w:rsidRDefault="001A10FF" w:rsidP="0029083B">
      <w:pPr>
        <w:pStyle w:val="Ttulodaseoprimria"/>
        <w:rPr>
          <w:rFonts w:cs="Arial"/>
          <w:sz w:val="24"/>
        </w:rPr>
      </w:pPr>
      <w:r w:rsidRPr="001752BF">
        <w:rPr>
          <w:rFonts w:cs="Arial"/>
          <w:sz w:val="24"/>
        </w:rPr>
        <w:t>4</w:t>
      </w:r>
      <w:r w:rsidR="0082219D" w:rsidRPr="001752BF">
        <w:rPr>
          <w:rFonts w:cs="Arial"/>
          <w:sz w:val="24"/>
        </w:rPr>
        <w:t xml:space="preserve"> </w:t>
      </w:r>
      <w:r w:rsidR="0029083B" w:rsidRPr="001752BF">
        <w:rPr>
          <w:rFonts w:cs="Arial"/>
          <w:sz w:val="24"/>
        </w:rPr>
        <w:t xml:space="preserve">RESULTADOS </w:t>
      </w:r>
      <w:r w:rsidR="009F1118" w:rsidRPr="001752BF">
        <w:rPr>
          <w:rFonts w:cs="Arial"/>
          <w:sz w:val="24"/>
        </w:rPr>
        <w:t>e</w:t>
      </w:r>
      <w:r w:rsidR="0029083B" w:rsidRPr="001752BF">
        <w:rPr>
          <w:rFonts w:cs="Arial"/>
          <w:sz w:val="24"/>
        </w:rPr>
        <w:t xml:space="preserve"> DISCUSSÃO </w:t>
      </w:r>
    </w:p>
    <w:p w:rsidR="009D0723" w:rsidRPr="001752BF" w:rsidRDefault="009D0723" w:rsidP="0029083B">
      <w:pPr>
        <w:rPr>
          <w:rFonts w:cs="Arial"/>
        </w:rPr>
      </w:pPr>
    </w:p>
    <w:p w:rsidR="00947A63" w:rsidRPr="001752BF" w:rsidRDefault="00947A63" w:rsidP="00947A63">
      <w:pPr>
        <w:rPr>
          <w:rFonts w:cs="Arial"/>
        </w:rPr>
      </w:pPr>
      <w:r w:rsidRPr="001752BF">
        <w:rPr>
          <w:rFonts w:cs="Arial"/>
        </w:rPr>
        <w:t>O acompanhamento aos movimentos sociais nos levou a procurar entender os processos e mode</w:t>
      </w:r>
      <w:r w:rsidR="00470DC8">
        <w:rPr>
          <w:rFonts w:cs="Arial"/>
        </w:rPr>
        <w:t>los de produção agrícola, que tê</w:t>
      </w:r>
      <w:r w:rsidRPr="001752BF">
        <w:rPr>
          <w:rFonts w:cs="Arial"/>
        </w:rPr>
        <w:t>m sido propostos pela agroindústria transnacional e pelos movimentos contra-hegemônicos que buscam o resgate dos modos de produção familiares</w:t>
      </w:r>
      <w:r w:rsidR="009F0C05" w:rsidRPr="001752BF">
        <w:rPr>
          <w:rFonts w:cs="Arial"/>
        </w:rPr>
        <w:t xml:space="preserve"> (MST 2013)</w:t>
      </w:r>
      <w:r w:rsidRPr="001752BF">
        <w:rPr>
          <w:rFonts w:cs="Arial"/>
        </w:rPr>
        <w:t xml:space="preserve">. A analise da relação entre movimentos sociais urbanos e campesinos, nos fez perceber que a luta dos mesmos é na verdade uma luta pela garantia de direitos de toda a sociedade. Visto que o direito de produção e consumo de uma alimentação saudável, é de todos e para todos, pois assim foi estabelecido pela </w:t>
      </w:r>
      <w:r w:rsidR="001B7D4E" w:rsidRPr="001752BF">
        <w:rPr>
          <w:rFonts w:cs="Arial"/>
        </w:rPr>
        <w:t>Declaração Universal dos Direitos Humanos de 1948 e reafirmado pela Constituição Brasileira em 1988. A não garantia destes direitos tem feito com que movimentos sociais e profissionais das mais diversas áreas se mobilizem e organizem-se em torno da elabora</w:t>
      </w:r>
      <w:r w:rsidR="009F0C05" w:rsidRPr="001752BF">
        <w:rPr>
          <w:rFonts w:cs="Arial"/>
        </w:rPr>
        <w:t>ção e efetivação de políticas pú</w:t>
      </w:r>
      <w:r w:rsidR="001B7D4E" w:rsidRPr="001752BF">
        <w:rPr>
          <w:rFonts w:cs="Arial"/>
        </w:rPr>
        <w:t xml:space="preserve">blicas que possam trazer respostas a estas mazelas sociais. </w:t>
      </w:r>
    </w:p>
    <w:p w:rsidR="009D0723" w:rsidRPr="001752BF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1752BF">
        <w:rPr>
          <w:rFonts w:cs="Arial"/>
          <w:i w:val="0"/>
          <w:sz w:val="24"/>
          <w:lang w:val="pt-BR"/>
        </w:rPr>
        <w:tab/>
      </w:r>
    </w:p>
    <w:p w:rsidR="009D0723" w:rsidRPr="001752BF" w:rsidRDefault="001A10FF" w:rsidP="0029083B">
      <w:pPr>
        <w:pStyle w:val="Ttulodaseoprimria"/>
        <w:rPr>
          <w:rFonts w:cs="Arial"/>
          <w:sz w:val="24"/>
        </w:rPr>
      </w:pPr>
      <w:r w:rsidRPr="001752BF">
        <w:rPr>
          <w:rFonts w:cs="Arial"/>
          <w:sz w:val="24"/>
        </w:rPr>
        <w:t>5</w:t>
      </w:r>
      <w:r w:rsidR="0082219D" w:rsidRPr="001752BF">
        <w:rPr>
          <w:rFonts w:cs="Arial"/>
          <w:sz w:val="24"/>
        </w:rPr>
        <w:t xml:space="preserve"> CONSIDERAÇÕES FINAIS</w:t>
      </w:r>
    </w:p>
    <w:p w:rsidR="003220E0" w:rsidRPr="001752BF" w:rsidRDefault="003220E0" w:rsidP="0029083B">
      <w:pPr>
        <w:pStyle w:val="Ttulodaseoprimria"/>
        <w:rPr>
          <w:rFonts w:cs="Arial"/>
          <w:sz w:val="24"/>
        </w:rPr>
      </w:pPr>
    </w:p>
    <w:p w:rsidR="00DF6DDB" w:rsidRPr="001752BF" w:rsidRDefault="00CF7E1C" w:rsidP="0029083B">
      <w:pPr>
        <w:rPr>
          <w:rFonts w:cs="Arial"/>
        </w:rPr>
      </w:pPr>
      <w:r w:rsidRPr="001752BF">
        <w:rPr>
          <w:rFonts w:cs="Arial"/>
        </w:rPr>
        <w:t>São notórias as conquistas alcançadas através da</w:t>
      </w:r>
      <w:r w:rsidR="00EE3142" w:rsidRPr="001752BF">
        <w:rPr>
          <w:rFonts w:cs="Arial"/>
        </w:rPr>
        <w:t xml:space="preserve"> união e trabalho conjunto dos movimentos sociais </w:t>
      </w:r>
      <w:r w:rsidRPr="001752BF">
        <w:rPr>
          <w:rFonts w:cs="Arial"/>
        </w:rPr>
        <w:t>que temos acompanhado.</w:t>
      </w:r>
    </w:p>
    <w:p w:rsidR="009D0723" w:rsidRPr="001752BF" w:rsidRDefault="00EE3142" w:rsidP="0029083B">
      <w:pPr>
        <w:rPr>
          <w:rFonts w:cs="Arial"/>
        </w:rPr>
      </w:pPr>
      <w:r w:rsidRPr="001752BF">
        <w:rPr>
          <w:rFonts w:cs="Arial"/>
        </w:rPr>
        <w:t>Cursos profissionalizantes</w:t>
      </w:r>
      <w:r w:rsidR="00C208B7" w:rsidRPr="001752BF">
        <w:rPr>
          <w:rFonts w:cs="Arial"/>
        </w:rPr>
        <w:t xml:space="preserve"> através do PRONATEC com turmas exclusivas para os mesmos</w:t>
      </w:r>
      <w:r w:rsidRPr="001752BF">
        <w:rPr>
          <w:rFonts w:cs="Arial"/>
        </w:rPr>
        <w:t>, avanço em p</w:t>
      </w:r>
      <w:r w:rsidR="00470DC8">
        <w:rPr>
          <w:rFonts w:cs="Arial"/>
        </w:rPr>
        <w:t>autas de difícil encaminhamento</w:t>
      </w:r>
      <w:r w:rsidRPr="001752BF">
        <w:rPr>
          <w:rFonts w:cs="Arial"/>
        </w:rPr>
        <w:t xml:space="preserve"> e a efetivação do Plano/Programa Camponês</w:t>
      </w:r>
      <w:r w:rsidR="00D45AA8" w:rsidRPr="001752BF">
        <w:rPr>
          <w:rFonts w:cs="Arial"/>
        </w:rPr>
        <w:t xml:space="preserve"> no estado do Rio Grande do Sul.</w:t>
      </w:r>
      <w:r w:rsidRPr="001752BF">
        <w:rPr>
          <w:rFonts w:cs="Arial"/>
        </w:rPr>
        <w:t xml:space="preserve"> </w:t>
      </w:r>
      <w:r w:rsidR="00D45AA8" w:rsidRPr="001752BF">
        <w:rPr>
          <w:rFonts w:cs="Arial"/>
        </w:rPr>
        <w:t>S</w:t>
      </w:r>
      <w:r w:rsidRPr="001752BF">
        <w:rPr>
          <w:rFonts w:cs="Arial"/>
        </w:rPr>
        <w:t xml:space="preserve">omente na cidade de Pelotas, 612 famílias cadastradas junto ao Movimento dos Trabalhadores Desempregados (MTD) serão alcançadas pelo programa, que </w:t>
      </w:r>
      <w:r w:rsidR="00C208B7" w:rsidRPr="001752BF">
        <w:rPr>
          <w:rFonts w:cs="Arial"/>
        </w:rPr>
        <w:t xml:space="preserve">já esta sendo operacionalizado e </w:t>
      </w:r>
      <w:r w:rsidRPr="001752BF">
        <w:rPr>
          <w:rFonts w:cs="Arial"/>
        </w:rPr>
        <w:t xml:space="preserve">prevê </w:t>
      </w:r>
      <w:r w:rsidR="00C208B7" w:rsidRPr="001752BF">
        <w:rPr>
          <w:rFonts w:cs="Arial"/>
        </w:rPr>
        <w:t>a</w:t>
      </w:r>
      <w:r w:rsidR="00DF6DDB" w:rsidRPr="001752BF">
        <w:rPr>
          <w:rFonts w:cs="Arial"/>
        </w:rPr>
        <w:t xml:space="preserve"> </w:t>
      </w:r>
      <w:r w:rsidRPr="001752BF">
        <w:rPr>
          <w:rFonts w:cs="Arial"/>
        </w:rPr>
        <w:t xml:space="preserve">distribuição de alimentação </w:t>
      </w:r>
      <w:r w:rsidR="00C208B7" w:rsidRPr="001752BF">
        <w:rPr>
          <w:rFonts w:cs="Arial"/>
        </w:rPr>
        <w:t xml:space="preserve">produzida de forma </w:t>
      </w:r>
      <w:r w:rsidRPr="001752BF">
        <w:rPr>
          <w:rFonts w:cs="Arial"/>
        </w:rPr>
        <w:t xml:space="preserve">agroecologica </w:t>
      </w:r>
      <w:r w:rsidR="00C208B7" w:rsidRPr="001752BF">
        <w:rPr>
          <w:rFonts w:cs="Arial"/>
        </w:rPr>
        <w:t xml:space="preserve">(sem a utilização de agrotóxicos) </w:t>
      </w:r>
      <w:r w:rsidR="007F159E" w:rsidRPr="001752BF">
        <w:rPr>
          <w:rFonts w:cs="Arial"/>
        </w:rPr>
        <w:t>para as mesmas em forma de ces</w:t>
      </w:r>
      <w:r w:rsidRPr="001752BF">
        <w:rPr>
          <w:rFonts w:cs="Arial"/>
        </w:rPr>
        <w:t>ta básica, pelo período de um ano.</w:t>
      </w:r>
    </w:p>
    <w:p w:rsidR="009F0C05" w:rsidRPr="001752BF" w:rsidRDefault="009F0C05" w:rsidP="009F0C05">
      <w:pPr>
        <w:ind w:firstLine="708"/>
        <w:rPr>
          <w:rFonts w:cs="Arial"/>
        </w:rPr>
      </w:pPr>
      <w:r w:rsidRPr="001752BF">
        <w:rPr>
          <w:rFonts w:cs="Arial"/>
        </w:rPr>
        <w:t>Nas relações dos movimentos sociais contemplamos a materialização de políticas públicas e programas do governo federal e estadual, e o fortalecimento desses movimentos frente às lutas que enfrentam em defesa de seus direitos. Aproximar a cidade do campo faz com que os envolvidos percebam nessas relações que a qualidade do alimento é fundamental para o seu desenvolvimento, e assim se cria um ambiente para outras discussões, a soberania alimentar é um exemplo. Alimentos com qualidade, como devem ser produzidos e como devem ser distribuídos.</w:t>
      </w:r>
    </w:p>
    <w:p w:rsidR="009F0C05" w:rsidRPr="001752BF" w:rsidRDefault="009F0C05" w:rsidP="0029083B">
      <w:pPr>
        <w:rPr>
          <w:rFonts w:cs="Arial"/>
        </w:rPr>
      </w:pPr>
    </w:p>
    <w:p w:rsidR="009D0723" w:rsidRPr="001752BF" w:rsidRDefault="009D0723" w:rsidP="0029083B">
      <w:pPr>
        <w:rPr>
          <w:rFonts w:cs="Arial"/>
        </w:rPr>
      </w:pPr>
    </w:p>
    <w:p w:rsidR="009D0723" w:rsidRPr="001752BF" w:rsidRDefault="0082219D" w:rsidP="00711AA3">
      <w:pPr>
        <w:pStyle w:val="Ttulodaseoprimria"/>
        <w:jc w:val="left"/>
        <w:rPr>
          <w:rFonts w:cs="Arial"/>
          <w:sz w:val="24"/>
        </w:rPr>
      </w:pPr>
      <w:r w:rsidRPr="001752BF">
        <w:rPr>
          <w:rFonts w:cs="Arial"/>
          <w:sz w:val="24"/>
        </w:rPr>
        <w:t>REFERÊNCIAS</w:t>
      </w:r>
    </w:p>
    <w:p w:rsidR="009D0723" w:rsidRPr="001752BF" w:rsidRDefault="009D0723" w:rsidP="0029083B">
      <w:pPr>
        <w:rPr>
          <w:rFonts w:cs="Arial"/>
        </w:rPr>
      </w:pPr>
    </w:p>
    <w:p w:rsidR="007F159E" w:rsidRPr="001752BF" w:rsidRDefault="007F159E" w:rsidP="001749B5">
      <w:pPr>
        <w:pStyle w:val="Corpodetexto"/>
        <w:spacing w:after="0"/>
        <w:rPr>
          <w:rFonts w:cs="Arial"/>
        </w:rPr>
      </w:pPr>
      <w:r w:rsidRPr="001752BF">
        <w:rPr>
          <w:rFonts w:cs="Arial"/>
        </w:rPr>
        <w:t xml:space="preserve">BAREMBLITT, G. F. </w:t>
      </w:r>
      <w:r w:rsidRPr="001752BF">
        <w:rPr>
          <w:rFonts w:cs="Arial"/>
          <w:b/>
        </w:rPr>
        <w:t>Compêndio de análise institucional e outras correntes: teoria e prática.</w:t>
      </w:r>
      <w:r w:rsidRPr="001752BF">
        <w:rPr>
          <w:rFonts w:cs="Arial"/>
        </w:rPr>
        <w:t xml:space="preserve"> Belo Horizonte, MG: Instituto Felix Guattari, 2002.</w:t>
      </w:r>
    </w:p>
    <w:p w:rsidR="007F159E" w:rsidRPr="001752BF" w:rsidRDefault="007F159E" w:rsidP="001749B5">
      <w:pPr>
        <w:pStyle w:val="Corpodetexto"/>
        <w:spacing w:after="0"/>
        <w:rPr>
          <w:rFonts w:cs="Arial"/>
        </w:rPr>
      </w:pPr>
    </w:p>
    <w:p w:rsidR="001749B5" w:rsidRPr="001752BF" w:rsidRDefault="001749B5" w:rsidP="001749B5">
      <w:pPr>
        <w:rPr>
          <w:rFonts w:cs="Arial"/>
        </w:rPr>
      </w:pPr>
      <w:r w:rsidRPr="001752BF">
        <w:rPr>
          <w:rFonts w:cs="Arial"/>
        </w:rPr>
        <w:t xml:space="preserve">CFESS. </w:t>
      </w:r>
      <w:r w:rsidRPr="001752BF">
        <w:rPr>
          <w:rFonts w:cs="Arial"/>
          <w:b/>
        </w:rPr>
        <w:t>Código de ética do/a Assistente Social.</w:t>
      </w:r>
      <w:r w:rsidRPr="001752BF">
        <w:rPr>
          <w:rFonts w:cs="Arial"/>
        </w:rPr>
        <w:t xml:space="preserve"> Brasília: Imprensa do CFESS, 1997. </w:t>
      </w:r>
    </w:p>
    <w:p w:rsidR="001749B5" w:rsidRPr="001752BF" w:rsidRDefault="001749B5" w:rsidP="001749B5">
      <w:pPr>
        <w:pStyle w:val="Corpodetexto"/>
        <w:spacing w:after="0"/>
        <w:rPr>
          <w:rFonts w:cs="Arial"/>
        </w:rPr>
      </w:pPr>
    </w:p>
    <w:p w:rsidR="007F159E" w:rsidRPr="001752BF" w:rsidRDefault="007F159E" w:rsidP="001749B5">
      <w:pPr>
        <w:pStyle w:val="Corpodetexto"/>
        <w:spacing w:after="0"/>
        <w:rPr>
          <w:rFonts w:cs="Arial"/>
        </w:rPr>
      </w:pPr>
      <w:r w:rsidRPr="001752BF">
        <w:rPr>
          <w:rFonts w:cs="Arial"/>
        </w:rPr>
        <w:lastRenderedPageBreak/>
        <w:t xml:space="preserve">GUATTARI, F. </w:t>
      </w:r>
      <w:r w:rsidRPr="001752BF">
        <w:rPr>
          <w:rFonts w:cs="Arial"/>
          <w:b/>
        </w:rPr>
        <w:t>As três ecologias</w:t>
      </w:r>
      <w:r w:rsidRPr="001752BF">
        <w:rPr>
          <w:rFonts w:cs="Arial"/>
        </w:rPr>
        <w:t>. Campinas, SP: Papirus, 1990.</w:t>
      </w:r>
    </w:p>
    <w:p w:rsidR="007F159E" w:rsidRPr="001752BF" w:rsidRDefault="007F159E" w:rsidP="001749B5">
      <w:pPr>
        <w:rPr>
          <w:rFonts w:cs="Arial"/>
        </w:rPr>
      </w:pPr>
    </w:p>
    <w:p w:rsidR="001749B5" w:rsidRPr="001752BF" w:rsidRDefault="001749B5" w:rsidP="001749B5">
      <w:pPr>
        <w:rPr>
          <w:rFonts w:cs="Arial"/>
        </w:rPr>
      </w:pPr>
      <w:r w:rsidRPr="001752BF">
        <w:rPr>
          <w:rFonts w:cs="Arial"/>
        </w:rPr>
        <w:t xml:space="preserve">STÉDILE, João Pedro. (org). </w:t>
      </w:r>
      <w:r w:rsidRPr="001752BF">
        <w:rPr>
          <w:rFonts w:cs="Arial"/>
          <w:b/>
        </w:rPr>
        <w:t>A reforma agrária e a luta do MST</w:t>
      </w:r>
      <w:r w:rsidRPr="001752BF">
        <w:rPr>
          <w:rFonts w:cs="Arial"/>
        </w:rPr>
        <w:t>. Petrópolis, RJ: Vozes, 1997.</w:t>
      </w:r>
    </w:p>
    <w:p w:rsidR="001749B5" w:rsidRPr="001752BF" w:rsidRDefault="001749B5" w:rsidP="001749B5">
      <w:pPr>
        <w:rPr>
          <w:rFonts w:cs="Arial"/>
        </w:rPr>
      </w:pPr>
    </w:p>
    <w:p w:rsidR="001749B5" w:rsidRPr="001752BF" w:rsidRDefault="001749B5" w:rsidP="001749B5">
      <w:pPr>
        <w:rPr>
          <w:rFonts w:cs="Arial"/>
        </w:rPr>
      </w:pPr>
    </w:p>
    <w:p w:rsidR="00BA613F" w:rsidRPr="001752BF" w:rsidRDefault="00BA613F" w:rsidP="001749B5">
      <w:pPr>
        <w:rPr>
          <w:rFonts w:cs="Arial"/>
        </w:rPr>
      </w:pPr>
      <w:r w:rsidRPr="001752BF">
        <w:rPr>
          <w:rFonts w:cs="Arial"/>
        </w:rPr>
        <w:t xml:space="preserve">MARTINS, José de Souza. </w:t>
      </w:r>
      <w:r w:rsidRPr="001752BF">
        <w:rPr>
          <w:rFonts w:cs="Arial"/>
          <w:b/>
        </w:rPr>
        <w:t>A sociabilidade do homem simples:</w:t>
      </w:r>
      <w:r w:rsidRPr="001752BF">
        <w:rPr>
          <w:rFonts w:cs="Arial"/>
        </w:rPr>
        <w:t xml:space="preserve"> cotidiano e história na modernidade anômala. São Paulo: Editora Contexto, 2008.</w:t>
      </w:r>
    </w:p>
    <w:p w:rsidR="001749B5" w:rsidRPr="001752BF" w:rsidRDefault="001749B5" w:rsidP="001749B5">
      <w:pPr>
        <w:rPr>
          <w:rFonts w:cs="Arial"/>
        </w:rPr>
      </w:pPr>
    </w:p>
    <w:p w:rsidR="001749B5" w:rsidRPr="001752BF" w:rsidRDefault="001749B5" w:rsidP="001749B5">
      <w:pPr>
        <w:rPr>
          <w:rFonts w:cs="Arial"/>
        </w:rPr>
      </w:pPr>
      <w:r w:rsidRPr="001752BF">
        <w:rPr>
          <w:rFonts w:cs="Arial"/>
        </w:rPr>
        <w:t xml:space="preserve">MPA, Movimento dos Pequenos Agricultores. </w:t>
      </w:r>
      <w:r w:rsidRPr="001752BF">
        <w:rPr>
          <w:rFonts w:cs="Arial"/>
          <w:b/>
        </w:rPr>
        <w:t>Plano Camponês:</w:t>
      </w:r>
      <w:r w:rsidRPr="001752BF">
        <w:rPr>
          <w:rFonts w:cs="Arial"/>
        </w:rPr>
        <w:t xml:space="preserve"> da agricultura camponesa para toda sociedade. Espírito Santo: Edição Tatiany Volker Boldrini, 2012.</w:t>
      </w:r>
    </w:p>
    <w:p w:rsidR="001749B5" w:rsidRPr="001752BF" w:rsidRDefault="001749B5" w:rsidP="001749B5">
      <w:pPr>
        <w:pStyle w:val="Default"/>
        <w:rPr>
          <w:rFonts w:ascii="Arial" w:hAnsi="Arial" w:cs="Arial"/>
        </w:rPr>
      </w:pPr>
    </w:p>
    <w:p w:rsidR="0082219D" w:rsidRPr="001752BF" w:rsidRDefault="001749B5" w:rsidP="009F0C05">
      <w:pPr>
        <w:pStyle w:val="Pa1"/>
        <w:spacing w:line="240" w:lineRule="auto"/>
        <w:ind w:firstLine="708"/>
        <w:jc w:val="both"/>
        <w:rPr>
          <w:rFonts w:ascii="Arial" w:hAnsi="Arial" w:cs="Arial"/>
        </w:rPr>
      </w:pPr>
      <w:r w:rsidRPr="001752BF">
        <w:rPr>
          <w:rStyle w:val="A0"/>
          <w:rFonts w:ascii="Arial" w:hAnsi="Arial" w:cs="Arial"/>
          <w:sz w:val="24"/>
          <w:szCs w:val="24"/>
        </w:rPr>
        <w:t xml:space="preserve">MST, Movimento dos Trabalhadores Rurais Sem Terra. </w:t>
      </w:r>
      <w:r w:rsidRPr="001752BF">
        <w:rPr>
          <w:rStyle w:val="A0"/>
          <w:rFonts w:ascii="Arial" w:hAnsi="Arial" w:cs="Arial"/>
          <w:b/>
          <w:sz w:val="24"/>
          <w:szCs w:val="24"/>
        </w:rPr>
        <w:t xml:space="preserve">Programa agrário do MST: </w:t>
      </w:r>
      <w:r w:rsidRPr="001752BF">
        <w:rPr>
          <w:rStyle w:val="A0"/>
          <w:rFonts w:ascii="Arial" w:hAnsi="Arial" w:cs="Arial"/>
          <w:sz w:val="24"/>
          <w:szCs w:val="24"/>
        </w:rPr>
        <w:t xml:space="preserve">Lutar, construir reforma agrária popular. São Paulo: Editora: Publicação do Movimento dos Trabalhadores Rurais Sem Terra, 2013. </w:t>
      </w:r>
    </w:p>
    <w:p w:rsidR="001A10FF" w:rsidRPr="001752BF" w:rsidRDefault="001A10FF" w:rsidP="009F0C05">
      <w:pPr>
        <w:ind w:firstLine="0"/>
        <w:rPr>
          <w:rFonts w:cs="Arial"/>
        </w:rPr>
      </w:pPr>
    </w:p>
    <w:p w:rsidR="009F0C05" w:rsidRPr="001752BF" w:rsidRDefault="009F0C05" w:rsidP="009F0C05">
      <w:pPr>
        <w:pStyle w:val="Corpodetexto"/>
        <w:spacing w:after="0"/>
        <w:ind w:firstLine="708"/>
        <w:rPr>
          <w:rFonts w:cs="Arial"/>
        </w:rPr>
      </w:pPr>
      <w:r w:rsidRPr="001752BF">
        <w:rPr>
          <w:rFonts w:cs="Arial"/>
        </w:rPr>
        <w:t xml:space="preserve">SENADO. </w:t>
      </w:r>
      <w:hyperlink r:id="rId7">
        <w:r w:rsidRPr="001752BF">
          <w:rPr>
            <w:rFonts w:cs="Arial"/>
            <w:b/>
          </w:rPr>
          <w:t>Constituição Federal de 1988</w:t>
        </w:r>
      </w:hyperlink>
      <w:r w:rsidRPr="001752BF">
        <w:rPr>
          <w:rFonts w:cs="Arial"/>
        </w:rPr>
        <w:t xml:space="preserve">. Portal Senado Federal, Brasília, 06 ago. 2013. Acessado em 08 out 2013. Online. Disponível em: </w:t>
      </w:r>
      <w:hyperlink r:id="rId8" w:history="1">
        <w:r w:rsidRPr="001752BF">
          <w:rPr>
            <w:rStyle w:val="Hyperlink"/>
            <w:rFonts w:cs="Arial"/>
            <w:color w:val="auto"/>
            <w:u w:val="none"/>
          </w:rPr>
          <w:t>http://www.senado.gov.br/legislacao/const/</w:t>
        </w:r>
      </w:hyperlink>
    </w:p>
    <w:p w:rsidR="009F0C05" w:rsidRDefault="009F0C05" w:rsidP="0029083B">
      <w:pPr>
        <w:ind w:firstLine="0"/>
      </w:pPr>
    </w:p>
    <w:sectPr w:rsidR="009F0C05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41" w:rsidRDefault="00ED2F41" w:rsidP="00B11590">
      <w:r>
        <w:separator/>
      </w:r>
    </w:p>
  </w:endnote>
  <w:endnote w:type="continuationSeparator" w:id="1">
    <w:p w:rsidR="00ED2F41" w:rsidRDefault="00ED2F4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41" w:rsidRDefault="00ED2F41" w:rsidP="00B11590">
      <w:r>
        <w:separator/>
      </w:r>
    </w:p>
  </w:footnote>
  <w:footnote w:type="continuationSeparator" w:id="1">
    <w:p w:rsidR="00ED2F41" w:rsidRDefault="00ED2F4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63CF8"/>
    <w:rsid w:val="000705D7"/>
    <w:rsid w:val="000F630E"/>
    <w:rsid w:val="0012354B"/>
    <w:rsid w:val="00125006"/>
    <w:rsid w:val="001371D3"/>
    <w:rsid w:val="001504E4"/>
    <w:rsid w:val="00157A94"/>
    <w:rsid w:val="00163F31"/>
    <w:rsid w:val="001749B5"/>
    <w:rsid w:val="00175107"/>
    <w:rsid w:val="001752BF"/>
    <w:rsid w:val="00185FE1"/>
    <w:rsid w:val="001A10FF"/>
    <w:rsid w:val="001B7D4E"/>
    <w:rsid w:val="001C7B8C"/>
    <w:rsid w:val="001C7EAD"/>
    <w:rsid w:val="001E496B"/>
    <w:rsid w:val="001E7DC4"/>
    <w:rsid w:val="00203D0A"/>
    <w:rsid w:val="0024774D"/>
    <w:rsid w:val="0029083B"/>
    <w:rsid w:val="00294DD2"/>
    <w:rsid w:val="002A7A57"/>
    <w:rsid w:val="002B59B5"/>
    <w:rsid w:val="003220E0"/>
    <w:rsid w:val="00350DFA"/>
    <w:rsid w:val="00366700"/>
    <w:rsid w:val="003955FA"/>
    <w:rsid w:val="003B205B"/>
    <w:rsid w:val="003C0392"/>
    <w:rsid w:val="003F7AF0"/>
    <w:rsid w:val="00450C0F"/>
    <w:rsid w:val="00470DC8"/>
    <w:rsid w:val="00493589"/>
    <w:rsid w:val="004C6CDD"/>
    <w:rsid w:val="004E78C2"/>
    <w:rsid w:val="004F7A69"/>
    <w:rsid w:val="00520FB9"/>
    <w:rsid w:val="00564FBC"/>
    <w:rsid w:val="0062568B"/>
    <w:rsid w:val="006A4184"/>
    <w:rsid w:val="006F1A5E"/>
    <w:rsid w:val="0070021A"/>
    <w:rsid w:val="00711AA3"/>
    <w:rsid w:val="00714257"/>
    <w:rsid w:val="00724A7E"/>
    <w:rsid w:val="00731B6A"/>
    <w:rsid w:val="007A5641"/>
    <w:rsid w:val="007C2D07"/>
    <w:rsid w:val="007F159E"/>
    <w:rsid w:val="0082219D"/>
    <w:rsid w:val="008C663E"/>
    <w:rsid w:val="00941544"/>
    <w:rsid w:val="00947A63"/>
    <w:rsid w:val="009A7B04"/>
    <w:rsid w:val="009B0959"/>
    <w:rsid w:val="009D0723"/>
    <w:rsid w:val="009F0C05"/>
    <w:rsid w:val="009F1118"/>
    <w:rsid w:val="00A56E01"/>
    <w:rsid w:val="00A756D1"/>
    <w:rsid w:val="00A771C1"/>
    <w:rsid w:val="00A802B0"/>
    <w:rsid w:val="00AE38FE"/>
    <w:rsid w:val="00B11590"/>
    <w:rsid w:val="00B35105"/>
    <w:rsid w:val="00B46E0C"/>
    <w:rsid w:val="00B92BB8"/>
    <w:rsid w:val="00BA613F"/>
    <w:rsid w:val="00BE7921"/>
    <w:rsid w:val="00C16DD6"/>
    <w:rsid w:val="00C208B7"/>
    <w:rsid w:val="00C341B4"/>
    <w:rsid w:val="00C431C9"/>
    <w:rsid w:val="00C47B84"/>
    <w:rsid w:val="00C950B7"/>
    <w:rsid w:val="00CC3E16"/>
    <w:rsid w:val="00CF1B19"/>
    <w:rsid w:val="00CF7E1C"/>
    <w:rsid w:val="00D141AD"/>
    <w:rsid w:val="00D16F6A"/>
    <w:rsid w:val="00D25A87"/>
    <w:rsid w:val="00D43862"/>
    <w:rsid w:val="00D45AA8"/>
    <w:rsid w:val="00D740C6"/>
    <w:rsid w:val="00D753F3"/>
    <w:rsid w:val="00D80AC8"/>
    <w:rsid w:val="00DD1B99"/>
    <w:rsid w:val="00DE6963"/>
    <w:rsid w:val="00DF6DDB"/>
    <w:rsid w:val="00E10B97"/>
    <w:rsid w:val="00E5472C"/>
    <w:rsid w:val="00EA51E0"/>
    <w:rsid w:val="00EB13F7"/>
    <w:rsid w:val="00ED2F41"/>
    <w:rsid w:val="00EE3142"/>
    <w:rsid w:val="00F32619"/>
    <w:rsid w:val="00F34C67"/>
    <w:rsid w:val="00F56270"/>
    <w:rsid w:val="00F65AE9"/>
    <w:rsid w:val="00F70FD5"/>
    <w:rsid w:val="00FB279D"/>
    <w:rsid w:val="00FB3E05"/>
    <w:rsid w:val="00FB4966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nfase">
    <w:name w:val="Emphasis"/>
    <w:uiPriority w:val="20"/>
    <w:qFormat/>
    <w:rsid w:val="00B46E0C"/>
    <w:rPr>
      <w:b/>
      <w:bCs/>
      <w:i w:val="0"/>
      <w:iCs w:val="0"/>
    </w:rPr>
  </w:style>
  <w:style w:type="character" w:customStyle="1" w:styleId="st">
    <w:name w:val="st"/>
    <w:rsid w:val="00B46E0C"/>
  </w:style>
  <w:style w:type="paragraph" w:customStyle="1" w:styleId="Default">
    <w:name w:val="Default"/>
    <w:rsid w:val="001749B5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49B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749B5"/>
    <w:rPr>
      <w:rFonts w:cs="Helvetica Neue LT Std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gov.br/legislacao/cons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nado.gov.br/legislacao/con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Rafael</cp:lastModifiedBy>
  <cp:revision>10</cp:revision>
  <cp:lastPrinted>2013-05-31T18:34:00Z</cp:lastPrinted>
  <dcterms:created xsi:type="dcterms:W3CDTF">2014-07-25T01:29:00Z</dcterms:created>
  <dcterms:modified xsi:type="dcterms:W3CDTF">2014-09-03T00:33:00Z</dcterms:modified>
</cp:coreProperties>
</file>