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63" w:rsidRPr="004F7A69" w:rsidRDefault="00441863" w:rsidP="00441863">
      <w:pPr>
        <w:ind w:firstLine="0"/>
        <w:jc w:val="center"/>
        <w:rPr>
          <w:b/>
        </w:rPr>
      </w:pPr>
      <w:r>
        <w:rPr>
          <w:b/>
        </w:rPr>
        <w:t>Síntese e caracterização do ligant</w:t>
      </w:r>
      <w:r w:rsidR="0010782F">
        <w:rPr>
          <w:b/>
        </w:rPr>
        <w:t>e 3-(</w:t>
      </w:r>
      <w:proofErr w:type="spellStart"/>
      <w:r w:rsidR="0010782F">
        <w:rPr>
          <w:b/>
        </w:rPr>
        <w:t>hidroximino</w:t>
      </w:r>
      <w:proofErr w:type="spellEnd"/>
      <w:proofErr w:type="gramStart"/>
      <w:r w:rsidR="0010782F">
        <w:rPr>
          <w:b/>
        </w:rPr>
        <w:t>)pentano</w:t>
      </w:r>
      <w:proofErr w:type="gramEnd"/>
      <w:r w:rsidR="0010782F">
        <w:rPr>
          <w:b/>
        </w:rPr>
        <w:t>-2,4-diona</w:t>
      </w:r>
      <w:r w:rsidR="000858AA">
        <w:rPr>
          <w:b/>
        </w:rPr>
        <w:t xml:space="preserve"> e seu complexo com  Cu</w:t>
      </w:r>
      <w:r>
        <w:rPr>
          <w:b/>
        </w:rPr>
        <w:t>(II)</w:t>
      </w:r>
    </w:p>
    <w:p w:rsidR="0029083B" w:rsidRPr="004F7A69" w:rsidRDefault="0029083B" w:rsidP="0029083B">
      <w:pPr>
        <w:ind w:firstLine="0"/>
        <w:jc w:val="center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9A61E0" w:rsidP="0029083B">
      <w:pPr>
        <w:ind w:firstLine="0"/>
        <w:jc w:val="right"/>
        <w:rPr>
          <w:b/>
        </w:rPr>
      </w:pPr>
      <w:r>
        <w:rPr>
          <w:b/>
        </w:rPr>
        <w:t>Autores:</w:t>
      </w:r>
      <w:r w:rsidR="0083523F">
        <w:rPr>
          <w:b/>
        </w:rPr>
        <w:t xml:space="preserve"> SOARES; Melissa de </w:t>
      </w:r>
      <w:proofErr w:type="spellStart"/>
      <w:proofErr w:type="gramStart"/>
      <w:r w:rsidR="0083523F">
        <w:rPr>
          <w:b/>
        </w:rPr>
        <w:t>Souz</w:t>
      </w:r>
      <w:r w:rsidR="00441863">
        <w:rPr>
          <w:b/>
        </w:rPr>
        <w:t>a;</w:t>
      </w:r>
      <w:proofErr w:type="gramEnd"/>
      <w:r w:rsidR="00634377">
        <w:rPr>
          <w:b/>
        </w:rPr>
        <w:t>GONÇALVES</w:t>
      </w:r>
      <w:proofErr w:type="spellEnd"/>
      <w:r w:rsidR="00F214E6">
        <w:rPr>
          <w:b/>
        </w:rPr>
        <w:t xml:space="preserve">, </w:t>
      </w:r>
      <w:r w:rsidR="00634377">
        <w:rPr>
          <w:b/>
        </w:rPr>
        <w:t>Bruna Lisboa</w:t>
      </w:r>
      <w:r w:rsidR="00441863">
        <w:rPr>
          <w:b/>
        </w:rPr>
        <w:t xml:space="preserve">; </w:t>
      </w:r>
      <w:proofErr w:type="spellStart"/>
      <w:r w:rsidR="00441863">
        <w:rPr>
          <w:b/>
        </w:rPr>
        <w:t>Bresolin</w:t>
      </w:r>
      <w:proofErr w:type="spellEnd"/>
      <w:r w:rsidR="00441863">
        <w:rPr>
          <w:b/>
        </w:rPr>
        <w:t>, Leandro</w:t>
      </w:r>
      <w:r w:rsidR="00F214E6">
        <w:rPr>
          <w:b/>
        </w:rPr>
        <w:t>; BITTENCOURT, Viviane Conceição Duarte de</w:t>
      </w:r>
    </w:p>
    <w:p w:rsidR="00C47B84" w:rsidRDefault="009A61E0" w:rsidP="0029083B">
      <w:pPr>
        <w:ind w:firstLine="0"/>
        <w:jc w:val="right"/>
        <w:rPr>
          <w:b/>
        </w:rPr>
      </w:pPr>
      <w:r>
        <w:rPr>
          <w:b/>
        </w:rPr>
        <w:t xml:space="preserve"> Orientadora: </w:t>
      </w:r>
      <w:proofErr w:type="spellStart"/>
      <w:proofErr w:type="gramStart"/>
      <w:r w:rsidR="00634377">
        <w:rPr>
          <w:b/>
        </w:rPr>
        <w:t>GERVINI</w:t>
      </w:r>
      <w:r w:rsidR="00C47B84">
        <w:rPr>
          <w:b/>
        </w:rPr>
        <w:t>,</w:t>
      </w:r>
      <w:proofErr w:type="gramEnd"/>
      <w:r w:rsidR="00634377">
        <w:rPr>
          <w:b/>
        </w:rPr>
        <w:t>VanessaCarratu</w:t>
      </w:r>
      <w:proofErr w:type="spellEnd"/>
    </w:p>
    <w:p w:rsidR="00C47B84" w:rsidRDefault="0014050F" w:rsidP="00A771C1">
      <w:pPr>
        <w:ind w:firstLine="0"/>
        <w:jc w:val="right"/>
        <w:rPr>
          <w:b/>
        </w:rPr>
      </w:pPr>
      <w:r>
        <w:rPr>
          <w:b/>
        </w:rPr>
        <w:t>melissa</w:t>
      </w:r>
      <w:r w:rsidR="000858AA">
        <w:rPr>
          <w:b/>
        </w:rPr>
        <w:t>so</w:t>
      </w:r>
      <w:r>
        <w:rPr>
          <w:b/>
        </w:rPr>
        <w:t>soares</w:t>
      </w:r>
      <w:r w:rsidR="00634377">
        <w:rPr>
          <w:b/>
        </w:rPr>
        <w:t>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1F127F">
        <w:rPr>
          <w:b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9A61E0">
        <w:rPr>
          <w:b/>
        </w:rPr>
        <w:t>Química Inorgânica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14050F">
        <w:t xml:space="preserve">ligante; complexo; </w:t>
      </w:r>
      <w:proofErr w:type="spellStart"/>
      <w:proofErr w:type="gramStart"/>
      <w:r w:rsidR="0014050F">
        <w:t>oximas</w:t>
      </w:r>
      <w:proofErr w:type="spellEnd"/>
      <w:proofErr w:type="gramEnd"/>
    </w:p>
    <w:p w:rsidR="003220E0" w:rsidRPr="00FB3E05" w:rsidRDefault="003220E0" w:rsidP="0029083B">
      <w:pPr>
        <w:pStyle w:val="Ttulodaseoprimria"/>
      </w:pPr>
    </w:p>
    <w:p w:rsidR="009D0723" w:rsidRDefault="0082219D" w:rsidP="00F214E6">
      <w:pPr>
        <w:pStyle w:val="Ttulodaseoprimria"/>
        <w:spacing w:line="360" w:lineRule="auto"/>
        <w:ind w:firstLine="709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1218F6" w:rsidRDefault="001218F6" w:rsidP="00F214E6">
      <w:pPr>
        <w:spacing w:line="360" w:lineRule="auto"/>
      </w:pPr>
      <w:r>
        <w:t>Pode-se definir um composto de coordenação como sendo um composto que contém um átomo ou íon central (usualmente um metal de transição), ao qual estão ligadas moléculas n</w:t>
      </w:r>
      <w:r w:rsidR="000345F8">
        <w:t>eutras ou íons (ligantes) cujo</w:t>
      </w:r>
      <w:r>
        <w:t xml:space="preserve"> número geralmente excede o número de oxidação ou </w:t>
      </w:r>
      <w:r w:rsidR="0083523F">
        <w:t xml:space="preserve">de </w:t>
      </w:r>
      <w:r>
        <w:t>valência do átomo ou íon central.</w:t>
      </w:r>
      <w:r w:rsidR="001F127F">
        <w:t xml:space="preserve"> Esta espécie, </w:t>
      </w:r>
      <w:proofErr w:type="gramStart"/>
      <w:r w:rsidR="001F127F">
        <w:t>conhecida</w:t>
      </w:r>
      <w:proofErr w:type="gramEnd"/>
      <w:r w:rsidR="001F127F">
        <w:t xml:space="preserve"> também como complexo, mantém sua identidade mesmo em solução caracterizando uma classe de compostos de extrema importância na química inorgânica, catálise, química de materiais e </w:t>
      </w:r>
      <w:proofErr w:type="spellStart"/>
      <w:r w:rsidR="001F127F">
        <w:t>bioinorgânica</w:t>
      </w:r>
      <w:proofErr w:type="spellEnd"/>
      <w:r w:rsidR="001F127F">
        <w:t>.</w:t>
      </w:r>
    </w:p>
    <w:p w:rsidR="001218F6" w:rsidRPr="00246524" w:rsidRDefault="00D06AAA" w:rsidP="00F214E6">
      <w:pPr>
        <w:spacing w:line="360" w:lineRule="auto"/>
      </w:pPr>
      <w:r>
        <w:t>Sendo assim, este trabalho tem como objetivo elucidar a síntese</w:t>
      </w:r>
      <w:r w:rsidR="000345F8">
        <w:t xml:space="preserve"> do</w:t>
      </w:r>
      <w:r w:rsidR="0083523F">
        <w:t xml:space="preserve"> </w:t>
      </w:r>
      <w:r w:rsidR="00246524" w:rsidRPr="00246524">
        <w:t>ligante 3-(</w:t>
      </w:r>
      <w:proofErr w:type="spellStart"/>
      <w:r w:rsidR="00246524" w:rsidRPr="00246524">
        <w:t>hidroximino</w:t>
      </w:r>
      <w:proofErr w:type="spellEnd"/>
      <w:proofErr w:type="gramStart"/>
      <w:r w:rsidR="00246524" w:rsidRPr="00246524">
        <w:t>)pentano</w:t>
      </w:r>
      <w:proofErr w:type="gramEnd"/>
      <w:r w:rsidR="00246524" w:rsidRPr="00246524">
        <w:t>-2,4-diona</w:t>
      </w:r>
      <w:r w:rsidR="006B7E03">
        <w:t>, bem como seu complexo com Cu</w:t>
      </w:r>
      <w:r w:rsidR="00246524">
        <w:t>(II).</w:t>
      </w:r>
    </w:p>
    <w:p w:rsidR="001218F6" w:rsidRPr="007345DE" w:rsidRDefault="001218F6" w:rsidP="00F214E6">
      <w:pPr>
        <w:pStyle w:val="Ttulodaseoprimria"/>
        <w:spacing w:line="360" w:lineRule="auto"/>
        <w:ind w:firstLine="709"/>
      </w:pPr>
    </w:p>
    <w:p w:rsidR="009D0723" w:rsidRPr="00BE7921" w:rsidRDefault="001A10FF" w:rsidP="00F214E6">
      <w:pPr>
        <w:spacing w:line="360" w:lineRule="auto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:rsidR="001A10FF" w:rsidRPr="00BE7921" w:rsidRDefault="001A10FF" w:rsidP="00F214E6">
      <w:pPr>
        <w:spacing w:line="360" w:lineRule="auto"/>
        <w:rPr>
          <w:b/>
        </w:rPr>
      </w:pPr>
    </w:p>
    <w:p w:rsidR="006B7E03" w:rsidRPr="00365EBA" w:rsidRDefault="006B7E03" w:rsidP="006B7E03">
      <w:pPr>
        <w:spacing w:line="360" w:lineRule="auto"/>
        <w:rPr>
          <w:rStyle w:val="hps"/>
          <w:rFonts w:cs="Arial"/>
          <w:lang w:val="pt-PT"/>
        </w:rPr>
      </w:pPr>
      <w:r w:rsidRPr="00365EBA">
        <w:rPr>
          <w:rStyle w:val="hps"/>
          <w:rFonts w:cs="Arial"/>
          <w:lang w:val="pt-PT"/>
        </w:rPr>
        <w:t>As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oximas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têm sido amplamente utilizad</w:t>
      </w:r>
      <w:r>
        <w:rPr>
          <w:rStyle w:val="hps"/>
          <w:rFonts w:cs="Arial"/>
          <w:lang w:val="pt-PT"/>
        </w:rPr>
        <w:t>a</w:t>
      </w:r>
      <w:r w:rsidRPr="00365EBA">
        <w:rPr>
          <w:rStyle w:val="hps"/>
          <w:rFonts w:cs="Arial"/>
          <w:lang w:val="pt-PT"/>
        </w:rPr>
        <w:t>s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como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agentes complexantes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 xml:space="preserve">muito </w:t>
      </w:r>
      <w:proofErr w:type="gramStart"/>
      <w:r w:rsidRPr="00365EBA">
        <w:rPr>
          <w:rStyle w:val="hps"/>
          <w:rFonts w:cs="Arial"/>
          <w:lang w:val="pt-PT"/>
        </w:rPr>
        <w:t>eficientes.</w:t>
      </w:r>
      <w:proofErr w:type="gramEnd"/>
      <w:r w:rsidRPr="00365EBA">
        <w:rPr>
          <w:rStyle w:val="hps"/>
          <w:rFonts w:cs="Arial"/>
          <w:lang w:val="pt-PT"/>
        </w:rPr>
        <w:t>A</w:t>
      </w:r>
      <w:r w:rsidR="0083523F">
        <w:rPr>
          <w:rStyle w:val="hps"/>
          <w:rFonts w:cs="Arial"/>
          <w:lang w:val="pt-PT"/>
        </w:rPr>
        <w:t xml:space="preserve"> incorporação </w:t>
      </w:r>
      <w:r w:rsidRPr="00365EBA">
        <w:rPr>
          <w:rStyle w:val="hps"/>
          <w:rFonts w:cs="Arial"/>
          <w:lang w:val="pt-PT"/>
        </w:rPr>
        <w:t>de uma função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oxima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em</w:t>
      </w:r>
      <w:r w:rsidRPr="00365EBA">
        <w:rPr>
          <w:rFonts w:cs="Arial"/>
          <w:lang w:val="pt-PT"/>
        </w:rPr>
        <w:t xml:space="preserve"> moléculas </w:t>
      </w:r>
      <w:r w:rsidRPr="00365EBA">
        <w:rPr>
          <w:rStyle w:val="hps"/>
          <w:rFonts w:cs="Arial"/>
          <w:lang w:val="pt-PT"/>
        </w:rPr>
        <w:t>ligantes</w:t>
      </w:r>
      <w:r w:rsidR="001F127F">
        <w:rPr>
          <w:rStyle w:val="hps"/>
          <w:rFonts w:cs="Arial"/>
          <w:lang w:val="pt-PT"/>
        </w:rPr>
        <w:t xml:space="preserve"> pode</w:t>
      </w:r>
      <w:r w:rsidR="0083523F">
        <w:rPr>
          <w:rStyle w:val="hps"/>
          <w:rFonts w:cs="Arial"/>
          <w:lang w:val="pt-PT"/>
        </w:rPr>
        <w:t xml:space="preserve"> dar origem </w:t>
      </w:r>
      <w:r w:rsidRPr="00365EBA">
        <w:rPr>
          <w:rStyle w:val="hps"/>
          <w:rFonts w:cs="Arial"/>
          <w:lang w:val="pt-PT"/>
        </w:rPr>
        <w:t>a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agentes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quelantes</w:t>
      </w:r>
      <w:r w:rsidR="0083523F">
        <w:rPr>
          <w:rStyle w:val="hps"/>
          <w:rFonts w:cs="Arial"/>
          <w:lang w:val="pt-PT"/>
        </w:rPr>
        <w:t xml:space="preserve"> </w:t>
      </w:r>
      <w:r w:rsidR="00657C93">
        <w:rPr>
          <w:rStyle w:val="hps"/>
          <w:rFonts w:cs="Arial"/>
          <w:lang w:val="pt-PT"/>
        </w:rPr>
        <w:t>fortes</w:t>
      </w:r>
      <w:r w:rsidRPr="00365EBA">
        <w:rPr>
          <w:rFonts w:cs="Arial"/>
          <w:lang w:val="pt-PT"/>
        </w:rPr>
        <w:t>. Ta</w:t>
      </w:r>
      <w:r w:rsidRPr="00365EBA">
        <w:rPr>
          <w:rStyle w:val="hps"/>
          <w:rFonts w:cs="Arial"/>
          <w:lang w:val="pt-PT"/>
        </w:rPr>
        <w:t>is compostos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desempenham um papel importante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no desenvolvimento da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química</w:t>
      </w:r>
      <w:r w:rsidR="001F127F">
        <w:rPr>
          <w:rStyle w:val="hps"/>
          <w:rFonts w:cs="Arial"/>
          <w:lang w:val="pt-PT"/>
        </w:rPr>
        <w:t xml:space="preserve"> de coordenação, em especial com</w:t>
      </w:r>
      <w:r w:rsidRPr="00365EBA">
        <w:rPr>
          <w:rStyle w:val="hps"/>
          <w:rFonts w:cs="Arial"/>
          <w:lang w:val="pt-PT"/>
        </w:rPr>
        <w:t xml:space="preserve"> metais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de transição,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devido aos seus</w:t>
      </w:r>
      <w:r w:rsidRPr="00365EBA">
        <w:rPr>
          <w:rFonts w:cs="Arial"/>
          <w:lang w:val="pt-PT"/>
        </w:rPr>
        <w:t xml:space="preserve"> versáteis </w:t>
      </w:r>
      <w:r w:rsidR="00657C93">
        <w:rPr>
          <w:rStyle w:val="hps"/>
          <w:rFonts w:cs="Arial"/>
          <w:lang w:val="pt-PT"/>
        </w:rPr>
        <w:t>modos de ligação</w:t>
      </w:r>
      <w:r w:rsidRPr="00365EBA">
        <w:rPr>
          <w:rFonts w:cs="Arial"/>
        </w:rPr>
        <w:t xml:space="preserve">. Além disso, esses compostos também são muitos </w:t>
      </w:r>
      <w:r w:rsidRPr="00365EBA">
        <w:rPr>
          <w:rStyle w:val="hps"/>
          <w:rFonts w:cs="Arial"/>
          <w:lang w:val="pt-PT"/>
        </w:rPr>
        <w:t>utilizados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não só como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importantes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intermediários sintéticos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na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síntese orgânica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medicinal</w:t>
      </w:r>
      <w:r w:rsidRPr="00365EBA">
        <w:rPr>
          <w:rFonts w:cs="Arial"/>
          <w:lang w:val="pt-PT"/>
        </w:rPr>
        <w:t xml:space="preserve">, mas também como </w:t>
      </w:r>
      <w:r w:rsidR="001F127F">
        <w:rPr>
          <w:rStyle w:val="hps"/>
          <w:rFonts w:cs="Arial"/>
          <w:lang w:val="pt-PT"/>
        </w:rPr>
        <w:t>agentes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farmacológicos</w:t>
      </w:r>
      <w:r w:rsidR="0083523F">
        <w:rPr>
          <w:rStyle w:val="hps"/>
          <w:rFonts w:cs="Arial"/>
          <w:lang w:val="pt-PT"/>
        </w:rPr>
        <w:t xml:space="preserve"> </w:t>
      </w:r>
      <w:r w:rsidRPr="00365EBA">
        <w:rPr>
          <w:rStyle w:val="hps"/>
          <w:rFonts w:cs="Arial"/>
          <w:lang w:val="pt-PT"/>
        </w:rPr>
        <w:t>em alguns</w:t>
      </w:r>
      <w:r w:rsidR="001F127F">
        <w:rPr>
          <w:rStyle w:val="hps"/>
          <w:rFonts w:cs="Arial"/>
          <w:lang w:val="pt-PT"/>
        </w:rPr>
        <w:t xml:space="preserve"> compostos</w:t>
      </w:r>
      <w:r w:rsidR="00657C93">
        <w:rPr>
          <w:rStyle w:val="hps"/>
          <w:rFonts w:cs="Arial"/>
          <w:lang w:val="pt-PT"/>
        </w:rPr>
        <w:t xml:space="preserve"> terapêuticos</w:t>
      </w:r>
      <w:r w:rsidRPr="00365EBA">
        <w:rPr>
          <w:rStyle w:val="hps"/>
          <w:rFonts w:cs="Arial"/>
          <w:lang w:val="pt-PT"/>
        </w:rPr>
        <w:t>.</w:t>
      </w:r>
    </w:p>
    <w:p w:rsidR="001A10FF" w:rsidRPr="001A10FF" w:rsidRDefault="001A10FF" w:rsidP="00F214E6">
      <w:pPr>
        <w:spacing w:line="360" w:lineRule="auto"/>
        <w:rPr>
          <w:b/>
        </w:rPr>
      </w:pPr>
    </w:p>
    <w:p w:rsidR="001A10FF" w:rsidRPr="004D3431" w:rsidRDefault="001A10FF" w:rsidP="00F214E6">
      <w:pPr>
        <w:spacing w:line="360" w:lineRule="auto"/>
      </w:pPr>
    </w:p>
    <w:p w:rsidR="003220E0" w:rsidRPr="00FA5B50" w:rsidRDefault="001A10FF" w:rsidP="00F214E6">
      <w:pPr>
        <w:pStyle w:val="Ttulodaseoprimria"/>
        <w:spacing w:line="360" w:lineRule="auto"/>
        <w:ind w:firstLine="709"/>
      </w:pPr>
      <w:proofErr w:type="gramStart"/>
      <w:r>
        <w:lastRenderedPageBreak/>
        <w:t>3</w:t>
      </w:r>
      <w:proofErr w:type="gramEnd"/>
      <w:r w:rsidR="0082219D" w:rsidRPr="00FA5B50">
        <w:t xml:space="preserve"> MATERIAIS E MÉTODOS</w:t>
      </w:r>
    </w:p>
    <w:p w:rsidR="007618F5" w:rsidRDefault="007618F5" w:rsidP="006B7E03">
      <w:pPr>
        <w:spacing w:line="360" w:lineRule="auto"/>
        <w:rPr>
          <w:color w:val="000000" w:themeColor="text1"/>
        </w:rPr>
      </w:pPr>
      <w:r>
        <w:t>Para a síntese do ligante</w:t>
      </w:r>
      <w:r w:rsidRPr="0010782F">
        <w:t>3-(</w:t>
      </w:r>
      <w:proofErr w:type="spellStart"/>
      <w:r w:rsidRPr="0010782F">
        <w:t>hidroximino</w:t>
      </w:r>
      <w:proofErr w:type="spellEnd"/>
      <w:proofErr w:type="gramStart"/>
      <w:r w:rsidRPr="0010782F">
        <w:t>)pentano</w:t>
      </w:r>
      <w:proofErr w:type="gramEnd"/>
      <w:r w:rsidRPr="0010782F">
        <w:t>-2,4-diona</w:t>
      </w:r>
      <w:r>
        <w:rPr>
          <w:color w:val="FF0000"/>
        </w:rPr>
        <w:t xml:space="preserve">, </w:t>
      </w:r>
      <w:r>
        <w:rPr>
          <w:color w:val="000000" w:themeColor="text1"/>
        </w:rPr>
        <w:t xml:space="preserve">preparou-se uma solução de </w:t>
      </w:r>
      <w:proofErr w:type="spellStart"/>
      <w:r>
        <w:rPr>
          <w:color w:val="000000" w:themeColor="text1"/>
        </w:rPr>
        <w:t>acetilacetona</w:t>
      </w:r>
      <w:proofErr w:type="spellEnd"/>
      <w:r>
        <w:rPr>
          <w:color w:val="000000" w:themeColor="text1"/>
        </w:rPr>
        <w:t xml:space="preserve"> e ácido acético, e a esta sol</w:t>
      </w:r>
      <w:r w:rsidR="001F127F">
        <w:rPr>
          <w:color w:val="000000" w:themeColor="text1"/>
        </w:rPr>
        <w:t>ução foi adicionada gota a gota</w:t>
      </w:r>
      <w:r w:rsidR="0083523F">
        <w:rPr>
          <w:color w:val="000000" w:themeColor="text1"/>
        </w:rPr>
        <w:t xml:space="preserve"> </w:t>
      </w:r>
      <w:r>
        <w:rPr>
          <w:color w:val="000000" w:themeColor="text1"/>
        </w:rPr>
        <w:t>uma solução conte</w:t>
      </w:r>
      <w:r w:rsidR="006B7E03">
        <w:rPr>
          <w:color w:val="000000" w:themeColor="text1"/>
        </w:rPr>
        <w:t>ndo nitrito de sódio dissolvido</w:t>
      </w:r>
      <w:r>
        <w:rPr>
          <w:color w:val="000000" w:themeColor="text1"/>
        </w:rPr>
        <w:t xml:space="preserve"> em água. Deixou-se a reação </w:t>
      </w:r>
      <w:proofErr w:type="gramStart"/>
      <w:r>
        <w:rPr>
          <w:color w:val="000000" w:themeColor="text1"/>
        </w:rPr>
        <w:t>sob agitação</w:t>
      </w:r>
      <w:proofErr w:type="gramEnd"/>
      <w:r>
        <w:rPr>
          <w:color w:val="000000" w:themeColor="text1"/>
        </w:rPr>
        <w:t xml:space="preserve"> durante </w:t>
      </w:r>
      <w:r w:rsidR="001F127F">
        <w:rPr>
          <w:color w:val="000000" w:themeColor="text1"/>
        </w:rPr>
        <w:t>1h sob</w:t>
      </w:r>
      <w:r>
        <w:rPr>
          <w:color w:val="000000" w:themeColor="text1"/>
        </w:rPr>
        <w:t xml:space="preserve"> temperatura ambiente. Após extrações com éter etílic</w:t>
      </w:r>
      <w:r w:rsidR="001F127F">
        <w:rPr>
          <w:color w:val="000000" w:themeColor="text1"/>
        </w:rPr>
        <w:t>o e secagem a pressão reduzida</w:t>
      </w:r>
      <w:r>
        <w:rPr>
          <w:color w:val="000000" w:themeColor="text1"/>
        </w:rPr>
        <w:t>, obteve-se um sólido de coloração amarelo claro, com ponto de fusão em 75°C.</w:t>
      </w:r>
    </w:p>
    <w:p w:rsidR="007618F5" w:rsidRPr="002D7732" w:rsidRDefault="007618F5" w:rsidP="007618F5">
      <w:pPr>
        <w:spacing w:line="360" w:lineRule="auto"/>
        <w:rPr>
          <w:rFonts w:cs="Arial"/>
        </w:rPr>
      </w:pPr>
      <w:r>
        <w:rPr>
          <w:color w:val="000000" w:themeColor="text1"/>
        </w:rPr>
        <w:t>A sínte</w:t>
      </w:r>
      <w:r w:rsidR="006B7E03">
        <w:rPr>
          <w:color w:val="000000" w:themeColor="text1"/>
        </w:rPr>
        <w:t xml:space="preserve">se do complexo com </w:t>
      </w:r>
      <w:proofErr w:type="gramStart"/>
      <w:r w:rsidR="006B7E03">
        <w:rPr>
          <w:color w:val="000000" w:themeColor="text1"/>
        </w:rPr>
        <w:t>cobre(</w:t>
      </w:r>
      <w:proofErr w:type="gramEnd"/>
      <w:r w:rsidR="006B7E03">
        <w:rPr>
          <w:color w:val="000000" w:themeColor="text1"/>
        </w:rPr>
        <w:t>II), fe</w:t>
      </w:r>
      <w:r>
        <w:rPr>
          <w:color w:val="000000" w:themeColor="text1"/>
        </w:rPr>
        <w:t xml:space="preserve">z-se com relação estequiométrica 2:1 do ligante </w:t>
      </w:r>
      <w:proofErr w:type="spellStart"/>
      <w:r>
        <w:rPr>
          <w:color w:val="000000" w:themeColor="text1"/>
        </w:rPr>
        <w:t>desprotonado</w:t>
      </w:r>
      <w:proofErr w:type="spellEnd"/>
      <w:r>
        <w:rPr>
          <w:color w:val="000000" w:themeColor="text1"/>
        </w:rPr>
        <w:t xml:space="preserve"> com hidróxido de potássio, acetato de cobre(II) como sal metálico, e metanol como solvente, deixou-se a reação sob agitação durante 3h a temperatura ambiente. Após filtração simples</w:t>
      </w:r>
      <w:r w:rsidR="006B7E03">
        <w:rPr>
          <w:color w:val="000000" w:themeColor="text1"/>
        </w:rPr>
        <w:t xml:space="preserve">, obteve-se um </w:t>
      </w:r>
      <w:proofErr w:type="spellStart"/>
      <w:r w:rsidR="006B7E03">
        <w:rPr>
          <w:color w:val="000000" w:themeColor="text1"/>
        </w:rPr>
        <w:t>sólido</w:t>
      </w:r>
      <w:r>
        <w:rPr>
          <w:color w:val="000000" w:themeColor="text1"/>
        </w:rPr>
        <w:t>de</w:t>
      </w:r>
      <w:proofErr w:type="spellEnd"/>
      <w:r>
        <w:rPr>
          <w:color w:val="000000" w:themeColor="text1"/>
        </w:rPr>
        <w:t xml:space="preserve"> cor castanha. </w:t>
      </w:r>
      <w:r w:rsidRPr="005405F9">
        <w:rPr>
          <w:rFonts w:cs="Arial"/>
        </w:rPr>
        <w:t xml:space="preserve">Os pontos de fusão foram determinados em um aparelho Fisatom430D. Os espectros na região do IV foram obtidos em um </w:t>
      </w:r>
      <w:r w:rsidR="001F127F">
        <w:rPr>
          <w:rFonts w:cs="Arial"/>
        </w:rPr>
        <w:t xml:space="preserve">espectrômetro </w:t>
      </w:r>
      <w:proofErr w:type="spellStart"/>
      <w:r w:rsidRPr="005405F9">
        <w:rPr>
          <w:rFonts w:cs="Arial"/>
        </w:rPr>
        <w:t>Shimadzu</w:t>
      </w:r>
      <w:proofErr w:type="spellEnd"/>
      <w:r w:rsidRPr="005405F9">
        <w:rPr>
          <w:rFonts w:cs="Arial"/>
        </w:rPr>
        <w:t xml:space="preserve">-IR PRESTIGE-21, no estado sólido, por refletância difusa, com leituras </w:t>
      </w:r>
      <w:r>
        <w:rPr>
          <w:rFonts w:cs="Arial"/>
        </w:rPr>
        <w:t>na</w:t>
      </w:r>
      <w:r w:rsidRPr="005405F9">
        <w:rPr>
          <w:rFonts w:cs="Arial"/>
        </w:rPr>
        <w:t xml:space="preserve"> região de 4000 a 400 cm</w:t>
      </w:r>
      <w:r w:rsidRPr="005405F9">
        <w:rPr>
          <w:rFonts w:cs="Arial"/>
          <w:vertAlign w:val="superscript"/>
        </w:rPr>
        <w:t>-1</w:t>
      </w:r>
      <w:r w:rsidRPr="005405F9">
        <w:rPr>
          <w:rFonts w:cs="Arial"/>
        </w:rPr>
        <w:t xml:space="preserve">. </w:t>
      </w:r>
    </w:p>
    <w:p w:rsidR="009D0723" w:rsidRPr="00F214E6" w:rsidRDefault="001A10FF" w:rsidP="00F214E6">
      <w:pPr>
        <w:pStyle w:val="Ttulodaseoprimria"/>
        <w:spacing w:line="360" w:lineRule="auto"/>
        <w:ind w:firstLine="709"/>
      </w:pPr>
      <w:r>
        <w:t>4</w:t>
      </w:r>
      <w:r w:rsidR="001F127F">
        <w:t xml:space="preserve">.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Pr="00036437" w:rsidRDefault="0010782F" w:rsidP="00F214E6">
      <w:pPr>
        <w:spacing w:line="360" w:lineRule="auto"/>
      </w:pPr>
      <w:r w:rsidRPr="0010782F">
        <w:rPr>
          <w:rFonts w:cs="Arial"/>
        </w:rPr>
        <w:t xml:space="preserve">A caracterização do ligante </w:t>
      </w:r>
      <w:r w:rsidRPr="0010782F">
        <w:t>3-(</w:t>
      </w:r>
      <w:proofErr w:type="spellStart"/>
      <w:r w:rsidRPr="0010782F">
        <w:t>hidroximino</w:t>
      </w:r>
      <w:proofErr w:type="spellEnd"/>
      <w:proofErr w:type="gramStart"/>
      <w:r w:rsidRPr="0010782F">
        <w:t>)pentano</w:t>
      </w:r>
      <w:proofErr w:type="gramEnd"/>
      <w:r w:rsidRPr="0010782F">
        <w:t>-2,4-diona</w:t>
      </w:r>
      <w:r w:rsidR="000C0AB9" w:rsidRPr="0010782F">
        <w:rPr>
          <w:rFonts w:cs="Arial"/>
        </w:rPr>
        <w:t xml:space="preserve"> foi feita por espectroscopia na região do infravermelho e as principais bandas obtidas foram: </w:t>
      </w:r>
      <w:proofErr w:type="spellStart"/>
      <w:r w:rsidR="000C0AB9" w:rsidRPr="00FC60AE">
        <w:rPr>
          <w:rFonts w:ascii="Times New Roman" w:hAnsi="Times New Roman"/>
        </w:rPr>
        <w:t>ν</w:t>
      </w:r>
      <w:r w:rsidR="000C0AB9">
        <w:rPr>
          <w:rFonts w:cs="Arial"/>
        </w:rPr>
        <w:t>C</w:t>
      </w:r>
      <w:proofErr w:type="spellEnd"/>
      <w:r w:rsidR="000C0AB9">
        <w:rPr>
          <w:rFonts w:cs="Arial"/>
        </w:rPr>
        <w:t>=O 1722</w:t>
      </w:r>
      <w:r w:rsidR="000C0AB9" w:rsidRPr="00EC405C">
        <w:rPr>
          <w:rFonts w:cs="Arial"/>
        </w:rPr>
        <w:t xml:space="preserve"> cm</w:t>
      </w:r>
      <w:r w:rsidR="000C0AB9" w:rsidRPr="00EC405C">
        <w:rPr>
          <w:rFonts w:cs="Arial"/>
          <w:vertAlign w:val="superscript"/>
        </w:rPr>
        <w:t>-1</w:t>
      </w:r>
      <w:r w:rsidR="000C0AB9">
        <w:rPr>
          <w:rFonts w:cs="Arial"/>
        </w:rPr>
        <w:t>,</w:t>
      </w:r>
      <w:r w:rsidR="000C0AB9" w:rsidRPr="00FC60AE">
        <w:rPr>
          <w:rFonts w:ascii="Times New Roman" w:hAnsi="Times New Roman"/>
        </w:rPr>
        <w:t>ν</w:t>
      </w:r>
      <w:r w:rsidR="000C0AB9">
        <w:rPr>
          <w:rFonts w:cs="Arial"/>
        </w:rPr>
        <w:t>C=N 1651</w:t>
      </w:r>
      <w:r w:rsidR="000C0AB9" w:rsidRPr="00EC405C">
        <w:rPr>
          <w:rFonts w:cs="Arial"/>
        </w:rPr>
        <w:t>cm</w:t>
      </w:r>
      <w:r w:rsidR="000C0AB9" w:rsidRPr="00EC405C">
        <w:rPr>
          <w:rFonts w:cs="Arial"/>
          <w:vertAlign w:val="superscript"/>
        </w:rPr>
        <w:t>-1</w:t>
      </w:r>
      <w:r w:rsidR="000C0AB9">
        <w:rPr>
          <w:rFonts w:cs="Arial"/>
        </w:rPr>
        <w:t xml:space="preserve">, </w:t>
      </w:r>
      <w:proofErr w:type="spellStart"/>
      <w:r w:rsidR="000C0AB9" w:rsidRPr="00FC60AE">
        <w:rPr>
          <w:rFonts w:ascii="Times New Roman" w:hAnsi="Times New Roman"/>
        </w:rPr>
        <w:t>ν</w:t>
      </w:r>
      <w:r w:rsidR="000C0AB9">
        <w:rPr>
          <w:rFonts w:cs="Arial"/>
        </w:rPr>
        <w:t>O</w:t>
      </w:r>
      <w:proofErr w:type="spellEnd"/>
      <w:r w:rsidR="000C0AB9">
        <w:rPr>
          <w:rFonts w:cs="Arial"/>
        </w:rPr>
        <w:t xml:space="preserve">-H 3415 </w:t>
      </w:r>
      <w:r w:rsidR="000C0AB9" w:rsidRPr="00EC405C">
        <w:rPr>
          <w:rFonts w:cs="Arial"/>
        </w:rPr>
        <w:t>cm</w:t>
      </w:r>
      <w:r w:rsidR="000C0AB9" w:rsidRPr="00EC405C">
        <w:rPr>
          <w:rFonts w:cs="Arial"/>
          <w:vertAlign w:val="superscript"/>
        </w:rPr>
        <w:t>-1</w:t>
      </w:r>
      <w:r w:rsidR="007618F5">
        <w:rPr>
          <w:rFonts w:cs="Arial"/>
        </w:rPr>
        <w:t>,</w:t>
      </w:r>
      <w:r w:rsidR="007618F5" w:rsidRPr="00FC60AE">
        <w:rPr>
          <w:rFonts w:ascii="Times New Roman" w:hAnsi="Times New Roman"/>
        </w:rPr>
        <w:t>ν</w:t>
      </w:r>
      <w:r w:rsidR="007618F5">
        <w:rPr>
          <w:rFonts w:cs="Arial"/>
        </w:rPr>
        <w:t>N-O 921</w:t>
      </w:r>
      <w:r w:rsidR="007618F5" w:rsidRPr="00EC405C">
        <w:rPr>
          <w:rFonts w:cs="Arial"/>
        </w:rPr>
        <w:t>cm</w:t>
      </w:r>
      <w:r w:rsidR="007618F5" w:rsidRPr="00EC405C">
        <w:rPr>
          <w:rFonts w:cs="Arial"/>
          <w:vertAlign w:val="superscript"/>
        </w:rPr>
        <w:t>-1</w:t>
      </w:r>
      <w:r w:rsidR="000C0AB9">
        <w:rPr>
          <w:rFonts w:cs="Arial"/>
        </w:rPr>
        <w:t>. As bandas referente</w:t>
      </w:r>
      <w:r w:rsidR="000858AA">
        <w:rPr>
          <w:rFonts w:cs="Arial"/>
        </w:rPr>
        <w:t>s</w:t>
      </w:r>
      <w:r w:rsidR="000C0AB9">
        <w:rPr>
          <w:rFonts w:cs="Arial"/>
        </w:rPr>
        <w:t xml:space="preserve"> ao complexo foram: </w:t>
      </w:r>
      <w:proofErr w:type="spellStart"/>
      <w:r w:rsidR="00036437" w:rsidRPr="00FC60AE">
        <w:rPr>
          <w:rFonts w:ascii="Times New Roman" w:hAnsi="Times New Roman"/>
        </w:rPr>
        <w:t>ν</w:t>
      </w:r>
      <w:r w:rsidR="00036437">
        <w:rPr>
          <w:rFonts w:cs="Arial"/>
        </w:rPr>
        <w:t>C</w:t>
      </w:r>
      <w:proofErr w:type="spellEnd"/>
      <w:r w:rsidR="00036437">
        <w:rPr>
          <w:rFonts w:cs="Arial"/>
        </w:rPr>
        <w:t>=O 1701 cm</w:t>
      </w:r>
      <w:r w:rsidR="00036437">
        <w:rPr>
          <w:rFonts w:cs="Arial"/>
          <w:vertAlign w:val="superscript"/>
        </w:rPr>
        <w:t>-</w:t>
      </w:r>
      <w:proofErr w:type="gramStart"/>
      <w:r w:rsidR="00036437">
        <w:rPr>
          <w:rFonts w:cs="Arial"/>
          <w:vertAlign w:val="superscript"/>
        </w:rPr>
        <w:t>1</w:t>
      </w:r>
      <w:r w:rsidR="00036437">
        <w:rPr>
          <w:rFonts w:cs="Arial"/>
        </w:rPr>
        <w:t xml:space="preserve"> ,</w:t>
      </w:r>
      <w:proofErr w:type="spellStart"/>
      <w:proofErr w:type="gramEnd"/>
      <w:r w:rsidR="00036437" w:rsidRPr="00FC60AE">
        <w:rPr>
          <w:rFonts w:ascii="Times New Roman" w:hAnsi="Times New Roman"/>
        </w:rPr>
        <w:t>ν</w:t>
      </w:r>
      <w:r w:rsidR="00036437">
        <w:rPr>
          <w:rFonts w:cs="Arial"/>
        </w:rPr>
        <w:t>C</w:t>
      </w:r>
      <w:proofErr w:type="spellEnd"/>
      <w:r w:rsidR="00036437">
        <w:rPr>
          <w:rFonts w:cs="Arial"/>
        </w:rPr>
        <w:t>=N 1674</w:t>
      </w:r>
      <w:r w:rsidR="00036437" w:rsidRPr="00EC405C">
        <w:rPr>
          <w:rFonts w:cs="Arial"/>
        </w:rPr>
        <w:t>cm</w:t>
      </w:r>
      <w:r w:rsidR="00036437" w:rsidRPr="00EC405C">
        <w:rPr>
          <w:rFonts w:cs="Arial"/>
          <w:vertAlign w:val="superscript"/>
        </w:rPr>
        <w:t>-1</w:t>
      </w:r>
      <w:r w:rsidR="00785957">
        <w:rPr>
          <w:rFonts w:cs="Arial"/>
        </w:rPr>
        <w:t>,</w:t>
      </w:r>
      <w:r w:rsidR="007618F5" w:rsidRPr="00FC60AE">
        <w:rPr>
          <w:rFonts w:ascii="Times New Roman" w:hAnsi="Times New Roman"/>
        </w:rPr>
        <w:t>ν</w:t>
      </w:r>
      <w:r w:rsidR="007618F5">
        <w:rPr>
          <w:rFonts w:cs="Arial"/>
        </w:rPr>
        <w:t>N-O 945</w:t>
      </w:r>
      <w:r w:rsidR="007618F5" w:rsidRPr="00EC405C">
        <w:rPr>
          <w:rFonts w:cs="Arial"/>
        </w:rPr>
        <w:t>cm</w:t>
      </w:r>
      <w:r w:rsidR="007618F5" w:rsidRPr="00EC405C">
        <w:rPr>
          <w:rFonts w:cs="Arial"/>
          <w:vertAlign w:val="superscript"/>
        </w:rPr>
        <w:t>-1</w:t>
      </w:r>
      <w:r w:rsidR="007618F5">
        <w:rPr>
          <w:rFonts w:cs="Arial"/>
        </w:rPr>
        <w:t>. A ausência</w:t>
      </w:r>
      <w:r w:rsidR="00036437">
        <w:rPr>
          <w:rFonts w:cs="Arial"/>
        </w:rPr>
        <w:t xml:space="preserve"> </w:t>
      </w:r>
      <w:proofErr w:type="spellStart"/>
      <w:r w:rsidR="00036437">
        <w:rPr>
          <w:rFonts w:cs="Arial"/>
        </w:rPr>
        <w:t>do</w:t>
      </w:r>
      <w:r w:rsidR="007618F5" w:rsidRPr="00FC60AE">
        <w:rPr>
          <w:rFonts w:ascii="Times New Roman" w:hAnsi="Times New Roman"/>
        </w:rPr>
        <w:t>ν</w:t>
      </w:r>
      <w:r w:rsidR="007618F5">
        <w:rPr>
          <w:rFonts w:cs="Arial"/>
        </w:rPr>
        <w:t>O</w:t>
      </w:r>
      <w:proofErr w:type="spellEnd"/>
      <w:r w:rsidR="00785957">
        <w:rPr>
          <w:rFonts w:cs="Arial"/>
        </w:rPr>
        <w:t>-</w:t>
      </w:r>
      <w:r w:rsidR="007618F5">
        <w:rPr>
          <w:rFonts w:cs="Arial"/>
        </w:rPr>
        <w:t>H</w:t>
      </w:r>
      <w:r w:rsidR="00785957">
        <w:rPr>
          <w:rFonts w:cs="Arial"/>
        </w:rPr>
        <w:t xml:space="preserve"> no complexo</w:t>
      </w:r>
      <w:r w:rsidR="00036437">
        <w:rPr>
          <w:rFonts w:cs="Arial"/>
        </w:rPr>
        <w:t xml:space="preserve"> significa que houve a desprotonação do ligante antes da </w:t>
      </w:r>
      <w:proofErr w:type="spellStart"/>
      <w:r w:rsidR="00036437">
        <w:rPr>
          <w:rFonts w:cs="Arial"/>
        </w:rPr>
        <w:t>complexação</w:t>
      </w:r>
      <w:proofErr w:type="spellEnd"/>
      <w:proofErr w:type="gramStart"/>
      <w:r w:rsidR="001D7F68">
        <w:rPr>
          <w:rFonts w:cs="Arial"/>
        </w:rPr>
        <w:t>.</w:t>
      </w:r>
      <w:r w:rsidR="00036437">
        <w:rPr>
          <w:rFonts w:cs="Arial"/>
        </w:rPr>
        <w:t>.</w:t>
      </w:r>
      <w:proofErr w:type="gramEnd"/>
      <w:r w:rsidR="00A802B0">
        <w:rPr>
          <w:rFonts w:cs="Arial"/>
          <w:sz w:val="22"/>
          <w:szCs w:val="22"/>
        </w:rPr>
        <w:tab/>
      </w:r>
    </w:p>
    <w:p w:rsidR="009D0723" w:rsidRDefault="001A10FF" w:rsidP="00F214E6">
      <w:pPr>
        <w:pStyle w:val="Ttulodaseoprimria"/>
        <w:spacing w:line="360" w:lineRule="auto"/>
        <w:ind w:firstLine="709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1D7F68" w:rsidRPr="001D7F68" w:rsidRDefault="001D7F68" w:rsidP="00F214E6">
      <w:pPr>
        <w:pStyle w:val="Ttulodaseoprimria"/>
        <w:spacing w:line="360" w:lineRule="auto"/>
        <w:ind w:firstLine="709"/>
        <w:rPr>
          <w:b w:val="0"/>
          <w:sz w:val="24"/>
        </w:rPr>
      </w:pPr>
      <w:r w:rsidRPr="001D7F68">
        <w:rPr>
          <w:b w:val="0"/>
          <w:sz w:val="24"/>
        </w:rPr>
        <w:t xml:space="preserve">A partir dos dados de infravermelho pode-se deduzir que o ligante atua como </w:t>
      </w:r>
      <w:proofErr w:type="spellStart"/>
      <w:r w:rsidRPr="001D7F68">
        <w:rPr>
          <w:b w:val="0"/>
          <w:sz w:val="24"/>
        </w:rPr>
        <w:t>quelant</w:t>
      </w:r>
      <w:r>
        <w:rPr>
          <w:b w:val="0"/>
          <w:sz w:val="24"/>
        </w:rPr>
        <w:t>e</w:t>
      </w:r>
      <w:proofErr w:type="spellEnd"/>
      <w:r>
        <w:rPr>
          <w:b w:val="0"/>
          <w:sz w:val="24"/>
        </w:rPr>
        <w:t xml:space="preserve">, coordenando-se ao íon </w:t>
      </w:r>
      <w:proofErr w:type="gramStart"/>
      <w:r>
        <w:rPr>
          <w:b w:val="0"/>
          <w:sz w:val="24"/>
        </w:rPr>
        <w:t>cobre</w:t>
      </w:r>
      <w:r w:rsidRPr="001D7F68">
        <w:rPr>
          <w:b w:val="0"/>
          <w:sz w:val="24"/>
        </w:rPr>
        <w:t>(</w:t>
      </w:r>
      <w:proofErr w:type="gramEnd"/>
      <w:r w:rsidRPr="001D7F68">
        <w:rPr>
          <w:b w:val="0"/>
          <w:sz w:val="24"/>
        </w:rPr>
        <w:t xml:space="preserve">II) de forma </w:t>
      </w:r>
      <w:proofErr w:type="spellStart"/>
      <w:r w:rsidRPr="001D7F68">
        <w:rPr>
          <w:b w:val="0"/>
          <w:sz w:val="24"/>
        </w:rPr>
        <w:t>bidentada</w:t>
      </w:r>
      <w:proofErr w:type="spellEnd"/>
      <w:r w:rsidRPr="001D7F68">
        <w:rPr>
          <w:b w:val="0"/>
          <w:sz w:val="24"/>
        </w:rPr>
        <w:t xml:space="preserve">, a partir dos átomos de oxigênio de uma extremidade </w:t>
      </w:r>
      <w:proofErr w:type="spellStart"/>
      <w:r w:rsidRPr="001D7F68">
        <w:rPr>
          <w:b w:val="0"/>
          <w:sz w:val="24"/>
        </w:rPr>
        <w:t>carbonílica</w:t>
      </w:r>
      <w:proofErr w:type="spellEnd"/>
      <w:r w:rsidRPr="001D7F68">
        <w:rPr>
          <w:b w:val="0"/>
          <w:sz w:val="24"/>
        </w:rPr>
        <w:t xml:space="preserve"> e o oxigênio do grupamento </w:t>
      </w:r>
      <w:proofErr w:type="spellStart"/>
      <w:r w:rsidRPr="001D7F68">
        <w:rPr>
          <w:b w:val="0"/>
          <w:sz w:val="24"/>
        </w:rPr>
        <w:t>oxima</w:t>
      </w:r>
      <w:proofErr w:type="spellEnd"/>
      <w:r w:rsidRPr="001D7F68">
        <w:rPr>
          <w:b w:val="0"/>
          <w:sz w:val="24"/>
        </w:rPr>
        <w:t>, que são doadores de elétrons</w:t>
      </w:r>
      <w:r w:rsidR="00785957">
        <w:rPr>
          <w:b w:val="0"/>
          <w:sz w:val="24"/>
        </w:rPr>
        <w:t>, assim sugere-se uma geometria quadrada plana para o mesmo.</w:t>
      </w:r>
    </w:p>
    <w:p w:rsidR="009D0723" w:rsidRDefault="0023136D" w:rsidP="0023136D">
      <w:pPr>
        <w:pStyle w:val="Ttulodaseoprimria"/>
        <w:ind w:firstLine="709"/>
        <w:jc w:val="left"/>
      </w:pPr>
      <w:proofErr w:type="gramStart"/>
      <w:r>
        <w:t>6</w:t>
      </w:r>
      <w:proofErr w:type="gramEnd"/>
      <w:r>
        <w:t xml:space="preserve"> REFERÊNCIA</w:t>
      </w:r>
      <w:r w:rsidR="0082219D" w:rsidRPr="00D8090F">
        <w:t>S</w:t>
      </w:r>
    </w:p>
    <w:p w:rsidR="0023136D" w:rsidRDefault="0023136D" w:rsidP="0023136D">
      <w:pPr>
        <w:pStyle w:val="Ttulodaseoprimria"/>
        <w:ind w:firstLine="709"/>
        <w:jc w:val="left"/>
      </w:pPr>
    </w:p>
    <w:p w:rsidR="00657C93" w:rsidRPr="0082484C" w:rsidRDefault="00657C93" w:rsidP="0023136D">
      <w:pPr>
        <w:pStyle w:val="Ttulodaseoprimria"/>
        <w:spacing w:line="360" w:lineRule="auto"/>
        <w:jc w:val="left"/>
        <w:rPr>
          <w:rFonts w:cs="Arial"/>
          <w:b w:val="0"/>
        </w:rPr>
      </w:pPr>
      <w:r w:rsidRPr="000858AA">
        <w:rPr>
          <w:b w:val="0"/>
        </w:rPr>
        <w:t xml:space="preserve">MAITY, </w:t>
      </w:r>
      <w:proofErr w:type="gramStart"/>
      <w:r w:rsidRPr="000858AA">
        <w:rPr>
          <w:b w:val="0"/>
        </w:rPr>
        <w:t>D.</w:t>
      </w:r>
      <w:proofErr w:type="gramEnd"/>
      <w:r w:rsidRPr="000858AA">
        <w:rPr>
          <w:b w:val="0"/>
          <w:i/>
        </w:rPr>
        <w:t xml:space="preserve">et </w:t>
      </w:r>
      <w:proofErr w:type="spellStart"/>
      <w:r w:rsidRPr="000858AA">
        <w:rPr>
          <w:b w:val="0"/>
          <w:i/>
        </w:rPr>
        <w:t>al.</w:t>
      </w:r>
      <w:r w:rsidRPr="0082484C">
        <w:rPr>
          <w:rFonts w:cs="Arial"/>
          <w:b w:val="0"/>
          <w:i/>
        </w:rPr>
        <w:t>Polyhedron</w:t>
      </w:r>
      <w:proofErr w:type="spellEnd"/>
      <w:r w:rsidRPr="0082484C">
        <w:rPr>
          <w:rFonts w:cs="Arial"/>
          <w:b w:val="0"/>
        </w:rPr>
        <w:t xml:space="preserve"> 28, 81</w:t>
      </w:r>
      <w:bookmarkStart w:id="0" w:name="_GoBack"/>
      <w:bookmarkEnd w:id="0"/>
      <w:r w:rsidRPr="0082484C">
        <w:rPr>
          <w:rFonts w:cs="Arial"/>
          <w:b w:val="0"/>
        </w:rPr>
        <w:t>2–818, 2009.</w:t>
      </w:r>
    </w:p>
    <w:p w:rsidR="00657C93" w:rsidRDefault="00657C93" w:rsidP="0023136D">
      <w:pPr>
        <w:pStyle w:val="Ttulodaseoprimria"/>
        <w:spacing w:line="360" w:lineRule="auto"/>
        <w:jc w:val="left"/>
        <w:rPr>
          <w:rFonts w:cs="Arial"/>
          <w:b w:val="0"/>
          <w:lang w:val="en-US"/>
        </w:rPr>
      </w:pPr>
      <w:r>
        <w:rPr>
          <w:rFonts w:cs="Arial"/>
          <w:b w:val="0"/>
          <w:lang w:val="en-US"/>
        </w:rPr>
        <w:t xml:space="preserve">SOLEIMANI, </w:t>
      </w:r>
      <w:proofErr w:type="spellStart"/>
      <w:r>
        <w:rPr>
          <w:rFonts w:cs="Arial"/>
          <w:b w:val="0"/>
          <w:lang w:val="en-US"/>
        </w:rPr>
        <w:t>E.</w:t>
      </w:r>
      <w:r w:rsidRPr="00657C93">
        <w:rPr>
          <w:rFonts w:cs="Arial"/>
          <w:b w:val="0"/>
          <w:i/>
          <w:iCs/>
          <w:lang w:val="en-US"/>
        </w:rPr>
        <w:t>Journal</w:t>
      </w:r>
      <w:proofErr w:type="spellEnd"/>
      <w:r w:rsidRPr="00657C93">
        <w:rPr>
          <w:rFonts w:cs="Arial"/>
          <w:b w:val="0"/>
          <w:i/>
          <w:iCs/>
          <w:lang w:val="en-US"/>
        </w:rPr>
        <w:t xml:space="preserve"> of the Chinese Chemical Society</w:t>
      </w:r>
      <w:r w:rsidRPr="00657C93">
        <w:rPr>
          <w:rFonts w:cs="Arial"/>
          <w:b w:val="0"/>
          <w:lang w:val="en-US"/>
        </w:rPr>
        <w:t xml:space="preserve">, </w:t>
      </w:r>
      <w:r w:rsidRPr="00657C93">
        <w:rPr>
          <w:rFonts w:cs="Arial"/>
          <w:b w:val="0"/>
          <w:i/>
          <w:iCs/>
          <w:lang w:val="en-US"/>
        </w:rPr>
        <w:t>57</w:t>
      </w:r>
      <w:r w:rsidRPr="00657C93">
        <w:rPr>
          <w:rFonts w:cs="Arial"/>
          <w:b w:val="0"/>
          <w:lang w:val="en-US"/>
        </w:rPr>
        <w:t>, 332-337, 2010</w:t>
      </w:r>
      <w:r>
        <w:rPr>
          <w:rFonts w:cs="Arial"/>
          <w:b w:val="0"/>
          <w:lang w:val="en-US"/>
        </w:rPr>
        <w:t>.</w:t>
      </w:r>
    </w:p>
    <w:p w:rsidR="00657C93" w:rsidRPr="00657C93" w:rsidRDefault="00657C93" w:rsidP="0023136D">
      <w:pPr>
        <w:pStyle w:val="Ttulodaseoprimria"/>
        <w:spacing w:line="360" w:lineRule="auto"/>
        <w:jc w:val="left"/>
        <w:rPr>
          <w:rStyle w:val="hps"/>
          <w:rFonts w:cs="Arial"/>
          <w:b w:val="0"/>
          <w:lang w:val="en-US"/>
        </w:rPr>
      </w:pPr>
      <w:r>
        <w:rPr>
          <w:rFonts w:cs="Arial"/>
          <w:b w:val="0"/>
          <w:lang w:val="en-US"/>
        </w:rPr>
        <w:t xml:space="preserve">LIU, X. </w:t>
      </w:r>
      <w:r>
        <w:rPr>
          <w:rFonts w:cs="Arial"/>
          <w:b w:val="0"/>
          <w:i/>
          <w:lang w:val="en-US"/>
        </w:rPr>
        <w:t xml:space="preserve">et al. </w:t>
      </w:r>
      <w:proofErr w:type="spellStart"/>
      <w:r w:rsidRPr="00657C93">
        <w:rPr>
          <w:rFonts w:cs="Arial"/>
          <w:b w:val="0"/>
          <w:i/>
          <w:iCs/>
          <w:color w:val="231F20"/>
          <w:lang w:val="en-US"/>
        </w:rPr>
        <w:t>Magn</w:t>
      </w:r>
      <w:proofErr w:type="spellEnd"/>
      <w:r w:rsidRPr="00657C93">
        <w:rPr>
          <w:rFonts w:cs="Arial"/>
          <w:b w:val="0"/>
          <w:i/>
          <w:iCs/>
          <w:color w:val="231F20"/>
          <w:lang w:val="en-US"/>
        </w:rPr>
        <w:t xml:space="preserve">. </w:t>
      </w:r>
      <w:proofErr w:type="spellStart"/>
      <w:proofErr w:type="gramStart"/>
      <w:r w:rsidRPr="00657C93">
        <w:rPr>
          <w:rFonts w:cs="Arial"/>
          <w:b w:val="0"/>
          <w:i/>
          <w:iCs/>
          <w:color w:val="231F20"/>
          <w:lang w:val="en-US"/>
        </w:rPr>
        <w:t>Reson.Chem</w:t>
      </w:r>
      <w:proofErr w:type="spellEnd"/>
      <w:r w:rsidRPr="00657C93">
        <w:rPr>
          <w:rFonts w:cs="Arial"/>
          <w:b w:val="0"/>
          <w:iCs/>
          <w:color w:val="231F20"/>
          <w:lang w:val="en-US"/>
        </w:rPr>
        <w:t>. 48</w:t>
      </w:r>
      <w:r w:rsidRPr="00657C93">
        <w:rPr>
          <w:rFonts w:cs="Arial"/>
          <w:b w:val="0"/>
          <w:color w:val="231F20"/>
          <w:lang w:val="en-US"/>
        </w:rPr>
        <w:t>, 873–876, 2010</w:t>
      </w:r>
      <w:r>
        <w:rPr>
          <w:rFonts w:cs="Arial"/>
          <w:color w:val="231F20"/>
          <w:lang w:val="en-US"/>
        </w:rPr>
        <w:t>.</w:t>
      </w:r>
      <w:proofErr w:type="gramEnd"/>
    </w:p>
    <w:p w:rsidR="001A10FF" w:rsidRPr="000858AA" w:rsidRDefault="001A10FF" w:rsidP="0029083B">
      <w:pPr>
        <w:ind w:firstLine="0"/>
        <w:rPr>
          <w:lang w:val="en-US"/>
        </w:rPr>
      </w:pPr>
    </w:p>
    <w:sectPr w:rsidR="001A10FF" w:rsidRPr="000858AA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22" w:rsidRDefault="00EC0422" w:rsidP="00B11590">
      <w:r>
        <w:separator/>
      </w:r>
    </w:p>
  </w:endnote>
  <w:endnote w:type="continuationSeparator" w:id="0">
    <w:p w:rsidR="00EC0422" w:rsidRDefault="00EC0422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22" w:rsidRDefault="00EC0422" w:rsidP="00B11590">
      <w:r>
        <w:separator/>
      </w:r>
    </w:p>
  </w:footnote>
  <w:footnote w:type="continuationSeparator" w:id="0">
    <w:p w:rsidR="00EC0422" w:rsidRDefault="00EC0422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F34C67" w:rsidP="00D141AD">
    <w:pPr>
      <w:pStyle w:val="Cabealho"/>
      <w:jc w:val="left"/>
      <w:rPr>
        <w:bCs/>
        <w:sz w:val="20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23"/>
    <w:rsid w:val="000033F3"/>
    <w:rsid w:val="00031542"/>
    <w:rsid w:val="000345F8"/>
    <w:rsid w:val="00036437"/>
    <w:rsid w:val="000858AA"/>
    <w:rsid w:val="000C0AB9"/>
    <w:rsid w:val="000F630E"/>
    <w:rsid w:val="00105A50"/>
    <w:rsid w:val="0010782F"/>
    <w:rsid w:val="001218F6"/>
    <w:rsid w:val="0012354B"/>
    <w:rsid w:val="00125006"/>
    <w:rsid w:val="0014050F"/>
    <w:rsid w:val="00185FE1"/>
    <w:rsid w:val="001A10FF"/>
    <w:rsid w:val="001C7B8C"/>
    <w:rsid w:val="001C7EAD"/>
    <w:rsid w:val="001D7F68"/>
    <w:rsid w:val="001E496B"/>
    <w:rsid w:val="001F127F"/>
    <w:rsid w:val="00203D0A"/>
    <w:rsid w:val="0023136D"/>
    <w:rsid w:val="00246524"/>
    <w:rsid w:val="0024774D"/>
    <w:rsid w:val="0029083B"/>
    <w:rsid w:val="002A7A57"/>
    <w:rsid w:val="002D1431"/>
    <w:rsid w:val="003220E0"/>
    <w:rsid w:val="003C0392"/>
    <w:rsid w:val="003E0809"/>
    <w:rsid w:val="00441863"/>
    <w:rsid w:val="00450C0F"/>
    <w:rsid w:val="00493589"/>
    <w:rsid w:val="004E4A65"/>
    <w:rsid w:val="004F7A69"/>
    <w:rsid w:val="00512BA9"/>
    <w:rsid w:val="00520FB9"/>
    <w:rsid w:val="00634377"/>
    <w:rsid w:val="00657C93"/>
    <w:rsid w:val="006A4184"/>
    <w:rsid w:val="006B7E03"/>
    <w:rsid w:val="006C6CEF"/>
    <w:rsid w:val="006F1A5E"/>
    <w:rsid w:val="0070021A"/>
    <w:rsid w:val="00711AA3"/>
    <w:rsid w:val="00724A7E"/>
    <w:rsid w:val="00731B6A"/>
    <w:rsid w:val="0073705C"/>
    <w:rsid w:val="00750F66"/>
    <w:rsid w:val="007618F5"/>
    <w:rsid w:val="00785957"/>
    <w:rsid w:val="007C2D07"/>
    <w:rsid w:val="007D5B57"/>
    <w:rsid w:val="00801C5F"/>
    <w:rsid w:val="0082219D"/>
    <w:rsid w:val="0082484C"/>
    <w:rsid w:val="0083523F"/>
    <w:rsid w:val="00941544"/>
    <w:rsid w:val="009A61E0"/>
    <w:rsid w:val="009B0959"/>
    <w:rsid w:val="009C34D7"/>
    <w:rsid w:val="009D0723"/>
    <w:rsid w:val="009E1D7A"/>
    <w:rsid w:val="009F1118"/>
    <w:rsid w:val="00A47E48"/>
    <w:rsid w:val="00A56E01"/>
    <w:rsid w:val="00A724D3"/>
    <w:rsid w:val="00A756D1"/>
    <w:rsid w:val="00A771C1"/>
    <w:rsid w:val="00A802B0"/>
    <w:rsid w:val="00AB71E3"/>
    <w:rsid w:val="00B11590"/>
    <w:rsid w:val="00B202C1"/>
    <w:rsid w:val="00B864BF"/>
    <w:rsid w:val="00BC30DB"/>
    <w:rsid w:val="00BE7921"/>
    <w:rsid w:val="00BE7CDE"/>
    <w:rsid w:val="00C16DD6"/>
    <w:rsid w:val="00C341B4"/>
    <w:rsid w:val="00C47B84"/>
    <w:rsid w:val="00C66DA5"/>
    <w:rsid w:val="00C950B7"/>
    <w:rsid w:val="00CC32D7"/>
    <w:rsid w:val="00CC3E16"/>
    <w:rsid w:val="00CF1B19"/>
    <w:rsid w:val="00D06AAA"/>
    <w:rsid w:val="00D141AD"/>
    <w:rsid w:val="00D25A87"/>
    <w:rsid w:val="00D43862"/>
    <w:rsid w:val="00D740C6"/>
    <w:rsid w:val="00D753F3"/>
    <w:rsid w:val="00DD1B99"/>
    <w:rsid w:val="00DE6963"/>
    <w:rsid w:val="00E10B97"/>
    <w:rsid w:val="00EA51E0"/>
    <w:rsid w:val="00EB13F7"/>
    <w:rsid w:val="00EB60A3"/>
    <w:rsid w:val="00EC0422"/>
    <w:rsid w:val="00EE3664"/>
    <w:rsid w:val="00F16613"/>
    <w:rsid w:val="00F214E6"/>
    <w:rsid w:val="00F32619"/>
    <w:rsid w:val="00F34C67"/>
    <w:rsid w:val="00F56270"/>
    <w:rsid w:val="00F65AE9"/>
    <w:rsid w:val="00FB279D"/>
    <w:rsid w:val="00FB3E05"/>
    <w:rsid w:val="00FD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customStyle="1" w:styleId="Default">
    <w:name w:val="Default"/>
    <w:rsid w:val="000C0A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">
    <w:name w:val="a"/>
    <w:basedOn w:val="Fontepargpadro"/>
    <w:rsid w:val="00EE3664"/>
  </w:style>
  <w:style w:type="character" w:customStyle="1" w:styleId="apple-converted-space">
    <w:name w:val="apple-converted-space"/>
    <w:basedOn w:val="Fontepargpadro"/>
    <w:rsid w:val="00105A50"/>
  </w:style>
  <w:style w:type="character" w:customStyle="1" w:styleId="hps">
    <w:name w:val="hps"/>
    <w:basedOn w:val="Fontepargpadro"/>
    <w:rsid w:val="006B7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customStyle="1" w:styleId="Default">
    <w:name w:val="Default"/>
    <w:rsid w:val="000C0A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">
    <w:name w:val="a"/>
    <w:basedOn w:val="Fontepargpadro"/>
    <w:rsid w:val="00EE3664"/>
  </w:style>
  <w:style w:type="character" w:customStyle="1" w:styleId="apple-converted-space">
    <w:name w:val="apple-converted-space"/>
    <w:basedOn w:val="Fontepargpadro"/>
    <w:rsid w:val="00105A50"/>
  </w:style>
  <w:style w:type="character" w:customStyle="1" w:styleId="hps">
    <w:name w:val="hps"/>
    <w:basedOn w:val="Fontepargpadro"/>
    <w:rsid w:val="006B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EF54-4F34-404F-A308-1892DF8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Melissa Soares</cp:lastModifiedBy>
  <cp:revision>5</cp:revision>
  <cp:lastPrinted>2013-05-31T18:34:00Z</cp:lastPrinted>
  <dcterms:created xsi:type="dcterms:W3CDTF">2014-07-01T17:26:00Z</dcterms:created>
  <dcterms:modified xsi:type="dcterms:W3CDTF">2014-07-08T02:15:00Z</dcterms:modified>
</cp:coreProperties>
</file>