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C85343" w:rsidP="0029083B">
      <w:pPr>
        <w:ind w:firstLine="0"/>
        <w:jc w:val="center"/>
        <w:rPr>
          <w:b/>
        </w:rPr>
      </w:pPr>
      <w:r>
        <w:rPr>
          <w:b/>
        </w:rPr>
        <w:t>O DESCOMPROMISSO DO BRASIL FRENTE À PREVIDÊNCIA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462186" w:rsidP="0029083B">
      <w:pPr>
        <w:ind w:firstLine="0"/>
        <w:jc w:val="right"/>
        <w:rPr>
          <w:b/>
        </w:rPr>
      </w:pPr>
      <w:r>
        <w:rPr>
          <w:b/>
        </w:rPr>
        <w:t>SOTTILI</w:t>
      </w:r>
      <w:r w:rsidR="00A17EE2">
        <w:rPr>
          <w:b/>
        </w:rPr>
        <w:t xml:space="preserve">, </w:t>
      </w:r>
      <w:r>
        <w:rPr>
          <w:b/>
        </w:rPr>
        <w:t>Luciana Adélia</w:t>
      </w:r>
      <w:r w:rsidR="000033F3">
        <w:rPr>
          <w:b/>
        </w:rPr>
        <w:t xml:space="preserve"> </w:t>
      </w:r>
      <w:r w:rsidR="00C47B84">
        <w:rPr>
          <w:b/>
        </w:rPr>
        <w:t>(autor</w:t>
      </w:r>
      <w:r>
        <w:rPr>
          <w:b/>
        </w:rPr>
        <w:t>a</w:t>
      </w:r>
      <w:proofErr w:type="gramStart"/>
      <w:r w:rsidR="00C47B84">
        <w:rPr>
          <w:b/>
        </w:rPr>
        <w:t>)</w:t>
      </w:r>
      <w:proofErr w:type="gramEnd"/>
    </w:p>
    <w:p w:rsidR="00C47B84" w:rsidRDefault="00462186" w:rsidP="0029083B">
      <w:pPr>
        <w:ind w:firstLine="0"/>
        <w:jc w:val="right"/>
        <w:rPr>
          <w:b/>
        </w:rPr>
      </w:pPr>
      <w:r>
        <w:rPr>
          <w:b/>
        </w:rPr>
        <w:t>COSTA, José Ricardo Caetano</w:t>
      </w:r>
      <w:r w:rsidR="00C47B84">
        <w:rPr>
          <w:b/>
        </w:rPr>
        <w:t xml:space="preserve"> (orientador</w:t>
      </w:r>
      <w:proofErr w:type="gramStart"/>
      <w:r w:rsidR="00C47B84">
        <w:rPr>
          <w:b/>
        </w:rPr>
        <w:t>)</w:t>
      </w:r>
      <w:proofErr w:type="gramEnd"/>
    </w:p>
    <w:p w:rsidR="00C47B84" w:rsidRDefault="00462186" w:rsidP="00A771C1">
      <w:pPr>
        <w:ind w:firstLine="0"/>
        <w:jc w:val="right"/>
        <w:rPr>
          <w:b/>
        </w:rPr>
      </w:pPr>
      <w:r>
        <w:rPr>
          <w:b/>
        </w:rPr>
        <w:t>luciana.sottili@furg.br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A17EE2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462186">
        <w:rPr>
          <w:b/>
        </w:rPr>
        <w:t>Ciências Sociais Aplicadas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F507FC">
        <w:t>Previdência</w:t>
      </w:r>
      <w:r w:rsidR="00A56E01" w:rsidRPr="00BE7921">
        <w:t xml:space="preserve">; </w:t>
      </w:r>
      <w:r w:rsidR="00F507FC">
        <w:t>Direitos Fundamentais</w:t>
      </w:r>
      <w:r w:rsidR="00A56E01" w:rsidRPr="00BE7921">
        <w:t xml:space="preserve">; </w:t>
      </w:r>
      <w:r w:rsidR="00F507FC">
        <w:t xml:space="preserve">Direitos </w:t>
      </w:r>
      <w:proofErr w:type="gramStart"/>
      <w:r w:rsidR="00F507FC">
        <w:t>Sociais</w:t>
      </w:r>
      <w:proofErr w:type="gramEnd"/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</w:p>
    <w:p w:rsidR="009D0723" w:rsidRDefault="00C85343" w:rsidP="0029083B">
      <w:r>
        <w:t xml:space="preserve">A iniciativa desta pesquisa parte a partir do estudo da disciplina de Direito Previdenciário. A partir dos debates em aula nos tornamos curiosos acerca da temática que envolve a grande afronta aos preceitos constitucionais elencados em nossa Carta Magna. O acesso à Previdência é um direito fundamental ligado ao nosso Estado de bem estar social que permanece apenas no papel, sem nunca ter sido efetivamente </w:t>
      </w:r>
      <w:proofErr w:type="gramStart"/>
      <w:r>
        <w:t>implementado</w:t>
      </w:r>
      <w:proofErr w:type="gramEnd"/>
      <w:r>
        <w:t xml:space="preserve"> em nosso país. Frente </w:t>
      </w:r>
      <w:r w:rsidR="00F20019">
        <w:t xml:space="preserve">a esta questão duas posições se </w:t>
      </w:r>
      <w:proofErr w:type="gramStart"/>
      <w:r w:rsidR="00355752">
        <w:t>confrontam,</w:t>
      </w:r>
      <w:proofErr w:type="gramEnd"/>
      <w:r w:rsidR="00F20019">
        <w:t xml:space="preserve"> os neoconservadores que defendem a ideia de que o Estado deve deixar ao mercado o equilíbrio da economia </w:t>
      </w:r>
      <w:r w:rsidR="00355752">
        <w:t xml:space="preserve">e os positivistas que </w:t>
      </w:r>
      <w:proofErr w:type="gramStart"/>
      <w:r w:rsidR="00355752">
        <w:t>defendem</w:t>
      </w:r>
      <w:proofErr w:type="gramEnd"/>
      <w:r w:rsidR="00355752">
        <w:t xml:space="preserve"> o cumprimento das normas e a plena efetivação destas como dever ao povo brasileiro</w:t>
      </w:r>
      <w:r>
        <w:t xml:space="preserve">. </w:t>
      </w:r>
      <w:r w:rsidR="00355752">
        <w:t xml:space="preserve">Teria ainda espaço para a efetivação do Estado de Bem Estar Social no contexto atual? Como fazer com que o Estado reconheça sua omissão e cumpra com as prerrogativas alicerçadas pelo Constituinte? Nossa justificativa tem assim um caráter de compromisso com a população que permanece muda e ignorante, subjugada pela força de um ente </w:t>
      </w:r>
      <w:r w:rsidR="00C3023F">
        <w:t>de</w:t>
      </w:r>
      <w:r w:rsidR="00355752">
        <w:t xml:space="preserve"> força maior que a arrasta </w:t>
      </w:r>
      <w:r w:rsidR="00C3023F">
        <w:t>mais ainda para a desigualdade social</w:t>
      </w:r>
      <w:r w:rsidR="001E496B">
        <w:t>.</w:t>
      </w:r>
    </w:p>
    <w:p w:rsidR="009D0723" w:rsidRDefault="009D0723" w:rsidP="0029083B"/>
    <w:p w:rsidR="009D0723" w:rsidRPr="00BE7921" w:rsidRDefault="001A10FF" w:rsidP="001A10FF">
      <w:pPr>
        <w:ind w:firstLine="0"/>
        <w:jc w:val="left"/>
        <w:rPr>
          <w:b/>
        </w:rPr>
      </w:pPr>
      <w:proofErr w:type="gramStart"/>
      <w:r w:rsidRPr="00BE7921">
        <w:rPr>
          <w:b/>
        </w:rPr>
        <w:t>2</w:t>
      </w:r>
      <w:proofErr w:type="gramEnd"/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1A10FF" w:rsidRDefault="05D2673B" w:rsidP="001A10FF">
      <w:r>
        <w:t>Nosso trabalho deve-se em parte ao estudo do artigo</w:t>
      </w:r>
      <w:r w:rsidRPr="05D2673B">
        <w:rPr>
          <w:rFonts w:eastAsia="Arial" w:cs="Arial"/>
        </w:rPr>
        <w:t xml:space="preserve"> "Os direitos sociais no Estado </w:t>
      </w:r>
      <w:proofErr w:type="spellStart"/>
      <w:r w:rsidRPr="05D2673B">
        <w:rPr>
          <w:rFonts w:eastAsia="Arial" w:cs="Arial"/>
        </w:rPr>
        <w:t>Liliputista</w:t>
      </w:r>
      <w:proofErr w:type="spellEnd"/>
      <w:r w:rsidRPr="05D2673B">
        <w:rPr>
          <w:rFonts w:eastAsia="Arial" w:cs="Arial"/>
        </w:rPr>
        <w:t xml:space="preserve">: 25 anos de retração e </w:t>
      </w:r>
      <w:proofErr w:type="spellStart"/>
      <w:r w:rsidRPr="05D2673B">
        <w:rPr>
          <w:rFonts w:eastAsia="Arial" w:cs="Arial"/>
        </w:rPr>
        <w:t>desconstitição</w:t>
      </w:r>
      <w:proofErr w:type="spellEnd"/>
      <w:r w:rsidRPr="05D2673B">
        <w:rPr>
          <w:rFonts w:eastAsia="Arial" w:cs="Arial"/>
        </w:rPr>
        <w:t xml:space="preserve">” de autoria do professor José Ricardo Caetano Costa. A partir da análise deste. </w:t>
      </w:r>
      <w:proofErr w:type="gramStart"/>
      <w:r w:rsidRPr="05D2673B">
        <w:rPr>
          <w:rFonts w:eastAsia="Arial" w:cs="Arial"/>
        </w:rPr>
        <w:t>aliado</w:t>
      </w:r>
      <w:proofErr w:type="gramEnd"/>
      <w:r w:rsidRPr="05D2673B">
        <w:rPr>
          <w:rFonts w:eastAsia="Arial" w:cs="Arial"/>
        </w:rPr>
        <w:t xml:space="preserve"> aos debates em aula e demais leituras e observações chegamos ao problema que é o mote de nossa pesquisa.</w:t>
      </w:r>
    </w:p>
    <w:p w:rsidR="001A10FF" w:rsidRPr="001A10FF" w:rsidRDefault="001A10FF" w:rsidP="001A10FF">
      <w:pPr>
        <w:ind w:firstLine="0"/>
        <w:jc w:val="left"/>
        <w:rPr>
          <w:b/>
        </w:rPr>
      </w:pP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proofErr w:type="gramStart"/>
      <w:r>
        <w:t>3</w:t>
      </w:r>
      <w:proofErr w:type="gramEnd"/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9D0723" w:rsidRDefault="31AC4AD7" w:rsidP="0029083B">
      <w:r>
        <w:t>A metodologia que adotamos baseia-se na revisão bibliográfica de especialistas da área, além da nossa observação empírica da construção da sociedade aplicando-se a todo o território brasileiro.</w:t>
      </w:r>
      <w:bookmarkStart w:id="0" w:name="_GoBack"/>
      <w:bookmarkEnd w:id="0"/>
    </w:p>
    <w:p w:rsidR="003220E0" w:rsidRDefault="003220E0" w:rsidP="0029083B"/>
    <w:p w:rsidR="009D0723" w:rsidRPr="00D8090F" w:rsidRDefault="001A10FF" w:rsidP="0029083B">
      <w:pPr>
        <w:pStyle w:val="Ttulodaseoprimria"/>
      </w:pPr>
      <w:proofErr w:type="gramStart"/>
      <w:r>
        <w:t>4</w:t>
      </w:r>
      <w:proofErr w:type="gramEnd"/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5DFC216A" w:rsidP="0029083B">
      <w:pPr>
        <w:rPr>
          <w:rFonts w:cs="Arial"/>
        </w:rPr>
      </w:pPr>
      <w:r>
        <w:t xml:space="preserve">A preocupação com o estudo desta temática iniciou após os debates e leituras realizados durante as aulas de Direito Previdenciário. Nossa formação sempre esteve voltada para os interesses sociais, no entanto, a importância deste amparo à população não era de todo compreendido, vez que os conhecimentos sobre o </w:t>
      </w:r>
      <w:r>
        <w:lastRenderedPageBreak/>
        <w:t xml:space="preserve">funcionamento da previdência permanecem de certa forma obscuros ao cidadão comum. Como pesquisa iniciada recentemente e ainda sendo </w:t>
      </w:r>
      <w:proofErr w:type="gramStart"/>
      <w:r>
        <w:t>conduzida, nossos resultados</w:t>
      </w:r>
      <w:proofErr w:type="gramEnd"/>
      <w:r>
        <w:t xml:space="preserve"> são parciais. </w:t>
      </w:r>
    </w:p>
    <w:p w:rsidR="0082219D" w:rsidRDefault="0082219D" w:rsidP="0029083B">
      <w:pPr>
        <w:pStyle w:val="Ttulodaseoprimria"/>
      </w:pPr>
    </w:p>
    <w:p w:rsidR="009D0723" w:rsidRDefault="001A10FF" w:rsidP="0029083B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 w:rsidR="0082219D" w:rsidRPr="0082219D">
        <w:rPr>
          <w:sz w:val="24"/>
        </w:rPr>
        <w:t xml:space="preserve"> CONSIDERAÇÕES FINAIS</w:t>
      </w:r>
    </w:p>
    <w:p w:rsidR="003220E0" w:rsidRPr="0082219D" w:rsidRDefault="003220E0" w:rsidP="0029083B">
      <w:pPr>
        <w:pStyle w:val="Ttulodaseoprimria"/>
        <w:rPr>
          <w:sz w:val="24"/>
        </w:rPr>
      </w:pPr>
    </w:p>
    <w:p w:rsidR="009D0723" w:rsidRDefault="23C6A887" w:rsidP="0029083B">
      <w:r>
        <w:t>Nossas observações até o presente nos levam a considerar as hipóteses levantadas por defensores e opositores quanto ao funcionamento/necessidade desta máquina estatal. Cada um apresenta argumentos que analisados de forma independente possuem sua razão amparada. No entanto, é necessário abster-se de um e outro lado e observar-se o conjunto e, principalmente, quais as implicações para o elo mais fraco dessa relação, o cidadão.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39187EF2" w:rsidRPr="003F0CAF" w:rsidRDefault="39187EF2" w:rsidP="39187EF2">
      <w:pPr>
        <w:ind w:firstLine="0"/>
      </w:pPr>
      <w:r>
        <w:t xml:space="preserve">COSTA, José Ricardo Caetano. </w:t>
      </w:r>
      <w:r w:rsidRPr="39187EF2">
        <w:rPr>
          <w:b/>
          <w:bCs/>
        </w:rPr>
        <w:t xml:space="preserve">Os direitos sociais previdenciários no Estado </w:t>
      </w:r>
      <w:proofErr w:type="spellStart"/>
      <w:r w:rsidRPr="39187EF2">
        <w:rPr>
          <w:b/>
          <w:bCs/>
        </w:rPr>
        <w:t>Liliputista</w:t>
      </w:r>
      <w:proofErr w:type="spellEnd"/>
      <w:r w:rsidRPr="39187EF2">
        <w:rPr>
          <w:b/>
          <w:bCs/>
        </w:rPr>
        <w:t>: 25 anos de retração e desconstituição.</w:t>
      </w:r>
      <w:r>
        <w:t xml:space="preserve"> </w:t>
      </w:r>
      <w:r w:rsidR="007E0701">
        <w:t xml:space="preserve">In: </w:t>
      </w:r>
      <w:r w:rsidR="003F0CAF">
        <w:t xml:space="preserve">SERAU JUNIOR, Marco Aurélio; AGOSTINHO, Theodoro </w:t>
      </w:r>
      <w:r w:rsidR="003F0CAF" w:rsidRPr="003F0CAF">
        <w:t>Vicente. (</w:t>
      </w:r>
      <w:proofErr w:type="spellStart"/>
      <w:r w:rsidR="003F0CAF" w:rsidRPr="003F0CAF">
        <w:t>Coord</w:t>
      </w:r>
      <w:r w:rsidR="003F0CAF">
        <w:t>s</w:t>
      </w:r>
      <w:proofErr w:type="spellEnd"/>
      <w:r w:rsidR="003F0CAF">
        <w:t>.</w:t>
      </w:r>
      <w:r w:rsidR="003F0CAF" w:rsidRPr="003F0CAF">
        <w:t>)</w:t>
      </w:r>
      <w:r w:rsidR="003F0CAF">
        <w:t xml:space="preserve"> </w:t>
      </w:r>
      <w:r w:rsidR="003F0CAF">
        <w:rPr>
          <w:b/>
        </w:rPr>
        <w:t>A Seguridade Social nos 25 anos da Constituição Federal.</w:t>
      </w:r>
      <w:r w:rsidR="003F0CAF">
        <w:t xml:space="preserve"> São Paulo: </w:t>
      </w:r>
      <w:proofErr w:type="spellStart"/>
      <w:proofErr w:type="gramStart"/>
      <w:r w:rsidR="003F0CAF">
        <w:t>LTr</w:t>
      </w:r>
      <w:proofErr w:type="spellEnd"/>
      <w:proofErr w:type="gramEnd"/>
      <w:r w:rsidR="003F0CAF">
        <w:t>, 2014.</w:t>
      </w:r>
    </w:p>
    <w:p w:rsidR="007E0701" w:rsidRDefault="007E0701" w:rsidP="39187EF2">
      <w:pPr>
        <w:ind w:firstLine="0"/>
      </w:pPr>
    </w:p>
    <w:p w:rsidR="007E0701" w:rsidRDefault="007E0701" w:rsidP="39187EF2">
      <w:pPr>
        <w:ind w:firstLine="0"/>
      </w:pPr>
      <w:r>
        <w:t xml:space="preserve">COSTA, José Ricardo Caetano. </w:t>
      </w:r>
      <w:r w:rsidRPr="007E0701">
        <w:rPr>
          <w:b/>
        </w:rPr>
        <w:t>Previdência: os direitos sociais previdenciários no cenário neoliberal</w:t>
      </w:r>
      <w:r>
        <w:t>. Curitiba</w:t>
      </w:r>
      <w:r w:rsidRPr="007E0701">
        <w:t>: Juruá, 2010.</w:t>
      </w:r>
    </w:p>
    <w:p w:rsidR="00F507FC" w:rsidRDefault="00F507FC" w:rsidP="39187EF2">
      <w:pPr>
        <w:ind w:firstLine="0"/>
      </w:pPr>
    </w:p>
    <w:p w:rsidR="00F507FC" w:rsidRDefault="00F507FC" w:rsidP="39187EF2">
      <w:pPr>
        <w:ind w:firstLine="0"/>
      </w:pPr>
      <w:r>
        <w:t xml:space="preserve">COSTA, Maria Isabel Pereira </w:t>
      </w:r>
      <w:proofErr w:type="spellStart"/>
      <w:proofErr w:type="gramStart"/>
      <w:r>
        <w:t>da.</w:t>
      </w:r>
      <w:proofErr w:type="spellEnd"/>
      <w:proofErr w:type="gramEnd"/>
      <w:r w:rsidR="007E0701">
        <w:t xml:space="preserve"> </w:t>
      </w:r>
      <w:r>
        <w:t xml:space="preserve">(Org.). </w:t>
      </w:r>
      <w:r w:rsidR="007E0701">
        <w:rPr>
          <w:b/>
        </w:rPr>
        <w:t xml:space="preserve">Previdência ou Imprevidência? </w:t>
      </w:r>
      <w:r w:rsidR="007E0701">
        <w:t>Porto Alegre: Ajuris, 2001.</w:t>
      </w:r>
    </w:p>
    <w:p w:rsidR="007E0701" w:rsidRDefault="007E0701" w:rsidP="39187EF2">
      <w:pPr>
        <w:ind w:firstLine="0"/>
      </w:pPr>
    </w:p>
    <w:p w:rsidR="00F507FC" w:rsidRPr="00F507FC" w:rsidRDefault="00F507FC" w:rsidP="39187EF2">
      <w:pPr>
        <w:ind w:firstLine="0"/>
      </w:pPr>
      <w:r>
        <w:t xml:space="preserve">SARLET, </w:t>
      </w:r>
      <w:proofErr w:type="spellStart"/>
      <w:r>
        <w:t>Ingo</w:t>
      </w:r>
      <w:proofErr w:type="spellEnd"/>
      <w:r>
        <w:t xml:space="preserve"> Wolfgang</w:t>
      </w:r>
      <w:r w:rsidRPr="00F507FC">
        <w:t xml:space="preserve">. </w:t>
      </w:r>
      <w:r w:rsidRPr="00F507FC">
        <w:rPr>
          <w:b/>
        </w:rPr>
        <w:t>A eficácia dos direitos fundamentais: uma teoria geral dos direitos fundamentais na perspectiva constitucional</w:t>
      </w:r>
      <w:r>
        <w:rPr>
          <w:b/>
        </w:rPr>
        <w:t xml:space="preserve">. </w:t>
      </w:r>
      <w:r w:rsidRPr="00F507FC">
        <w:t xml:space="preserve">11. </w:t>
      </w:r>
      <w:proofErr w:type="gramStart"/>
      <w:r w:rsidRPr="00F507FC">
        <w:t>ed.</w:t>
      </w:r>
      <w:proofErr w:type="gramEnd"/>
      <w:r w:rsidRPr="00F507FC">
        <w:t xml:space="preserve"> rev. atual. </w:t>
      </w:r>
      <w:r w:rsidR="007E0701">
        <w:t>Porto Alegre</w:t>
      </w:r>
      <w:r w:rsidRPr="00F507FC">
        <w:t>: Livraria do Advogado, 2012.</w:t>
      </w:r>
    </w:p>
    <w:p w:rsidR="39187EF2" w:rsidRDefault="39187EF2" w:rsidP="39187EF2">
      <w:pPr>
        <w:pStyle w:val="Referncias"/>
        <w:spacing w:before="0" w:after="0"/>
        <w:jc w:val="both"/>
      </w:pPr>
    </w:p>
    <w:p w:rsidR="00D43862" w:rsidRDefault="00D43862" w:rsidP="009F1118">
      <w:pPr>
        <w:ind w:firstLine="0"/>
      </w:pPr>
    </w:p>
    <w:p w:rsidR="001A10FF" w:rsidRDefault="001A10FF" w:rsidP="0029083B">
      <w:pPr>
        <w:ind w:firstLine="0"/>
      </w:pPr>
    </w:p>
    <w:sectPr w:rsidR="001A10FF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C34" w:rsidRDefault="00B87C34" w:rsidP="00B11590">
      <w:r>
        <w:separator/>
      </w:r>
    </w:p>
  </w:endnote>
  <w:endnote w:type="continuationSeparator" w:id="0">
    <w:p w:rsidR="00B87C34" w:rsidRDefault="00B87C34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C34" w:rsidRDefault="00B87C34" w:rsidP="00B11590">
      <w:r>
        <w:separator/>
      </w:r>
    </w:p>
  </w:footnote>
  <w:footnote w:type="continuationSeparator" w:id="0">
    <w:p w:rsidR="00B87C34" w:rsidRDefault="00B87C34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  <w:lang w:val="pt-BR"/>
      </w:rPr>
    </w:pPr>
    <w:r w:rsidRPr="00E10B97">
      <w:rPr>
        <w:rStyle w:val="Forte"/>
        <w:lang w:val="pt-BR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  <w:lang w:val="pt-BR"/>
      </w:rPr>
    </w:pPr>
    <w:r>
      <w:rPr>
        <w:rStyle w:val="Forte"/>
        <w:b w:val="0"/>
        <w:sz w:val="20"/>
        <w:szCs w:val="20"/>
      </w:rPr>
      <w:t>.</w:t>
    </w:r>
    <w:r>
      <w:rPr>
        <w:rStyle w:val="Forte"/>
        <w:b w:val="0"/>
        <w:sz w:val="20"/>
        <w:szCs w:val="20"/>
        <w:lang w:val="pt-BR"/>
      </w:rPr>
      <w:t xml:space="preserve">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  <w:lang w:val="pt-BR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  <w:lang w:val="pt-BR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  <w:lang w:val="pt-BR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  <w:lang w:val="pt-BR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05662"/>
    <w:rsid w:val="000F630E"/>
    <w:rsid w:val="0012354B"/>
    <w:rsid w:val="00125006"/>
    <w:rsid w:val="00177AF2"/>
    <w:rsid w:val="00185FE1"/>
    <w:rsid w:val="001A10FF"/>
    <w:rsid w:val="001C7B8C"/>
    <w:rsid w:val="001C7EAD"/>
    <w:rsid w:val="001E496B"/>
    <w:rsid w:val="00203D0A"/>
    <w:rsid w:val="0024774D"/>
    <w:rsid w:val="0029083B"/>
    <w:rsid w:val="002A7A57"/>
    <w:rsid w:val="002E7DD8"/>
    <w:rsid w:val="003220E0"/>
    <w:rsid w:val="00355752"/>
    <w:rsid w:val="003C0392"/>
    <w:rsid w:val="003F0CAF"/>
    <w:rsid w:val="004021F4"/>
    <w:rsid w:val="00450C0F"/>
    <w:rsid w:val="00462186"/>
    <w:rsid w:val="00493589"/>
    <w:rsid w:val="004F7A69"/>
    <w:rsid w:val="00520FB9"/>
    <w:rsid w:val="005E31EC"/>
    <w:rsid w:val="006A4184"/>
    <w:rsid w:val="006F1A5E"/>
    <w:rsid w:val="0070021A"/>
    <w:rsid w:val="00711AA3"/>
    <w:rsid w:val="00724A7E"/>
    <w:rsid w:val="00731B6A"/>
    <w:rsid w:val="007C2D07"/>
    <w:rsid w:val="007E0701"/>
    <w:rsid w:val="0082219D"/>
    <w:rsid w:val="008D3D86"/>
    <w:rsid w:val="00941544"/>
    <w:rsid w:val="009B0959"/>
    <w:rsid w:val="009D0723"/>
    <w:rsid w:val="009F1118"/>
    <w:rsid w:val="00A17EE2"/>
    <w:rsid w:val="00A23345"/>
    <w:rsid w:val="00A56E01"/>
    <w:rsid w:val="00A756D1"/>
    <w:rsid w:val="00A771C1"/>
    <w:rsid w:val="00A802B0"/>
    <w:rsid w:val="00B11590"/>
    <w:rsid w:val="00B87C34"/>
    <w:rsid w:val="00BE7921"/>
    <w:rsid w:val="00C16DD6"/>
    <w:rsid w:val="00C3023F"/>
    <w:rsid w:val="00C341B4"/>
    <w:rsid w:val="00C47B84"/>
    <w:rsid w:val="00C85343"/>
    <w:rsid w:val="00C950B7"/>
    <w:rsid w:val="00CC2C75"/>
    <w:rsid w:val="00CC3E16"/>
    <w:rsid w:val="00CF1B19"/>
    <w:rsid w:val="00D141AD"/>
    <w:rsid w:val="00D25A87"/>
    <w:rsid w:val="00D43862"/>
    <w:rsid w:val="00D740C6"/>
    <w:rsid w:val="00D753F3"/>
    <w:rsid w:val="00DC714F"/>
    <w:rsid w:val="00DD1B99"/>
    <w:rsid w:val="00DE6963"/>
    <w:rsid w:val="00E04AA0"/>
    <w:rsid w:val="00E10B97"/>
    <w:rsid w:val="00EA51E0"/>
    <w:rsid w:val="00EB13F7"/>
    <w:rsid w:val="00F20019"/>
    <w:rsid w:val="00F32619"/>
    <w:rsid w:val="00F34C67"/>
    <w:rsid w:val="00F507FC"/>
    <w:rsid w:val="00F56270"/>
    <w:rsid w:val="00F65AE9"/>
    <w:rsid w:val="00FB279D"/>
    <w:rsid w:val="00FB3E05"/>
    <w:rsid w:val="00FD48B4"/>
    <w:rsid w:val="01817B6D"/>
    <w:rsid w:val="02BE1E9D"/>
    <w:rsid w:val="05815BFB"/>
    <w:rsid w:val="05D2673B"/>
    <w:rsid w:val="0A4D5AC6"/>
    <w:rsid w:val="0D010F8C"/>
    <w:rsid w:val="112ED770"/>
    <w:rsid w:val="117172C6"/>
    <w:rsid w:val="19530B1B"/>
    <w:rsid w:val="1CE66999"/>
    <w:rsid w:val="1D2DA8DC"/>
    <w:rsid w:val="21B03210"/>
    <w:rsid w:val="220567B7"/>
    <w:rsid w:val="23C6A887"/>
    <w:rsid w:val="2E0E61D0"/>
    <w:rsid w:val="3082898B"/>
    <w:rsid w:val="31AC4AD7"/>
    <w:rsid w:val="345BFB6D"/>
    <w:rsid w:val="35155BDF"/>
    <w:rsid w:val="39187EF2"/>
    <w:rsid w:val="3C69B535"/>
    <w:rsid w:val="3D8D46E6"/>
    <w:rsid w:val="429B5D73"/>
    <w:rsid w:val="47CE9E1F"/>
    <w:rsid w:val="48D99036"/>
    <w:rsid w:val="4A73443D"/>
    <w:rsid w:val="56359A57"/>
    <w:rsid w:val="59FC83B1"/>
    <w:rsid w:val="5C427B7C"/>
    <w:rsid w:val="5C6E9783"/>
    <w:rsid w:val="5DFC216A"/>
    <w:rsid w:val="61B5DAB1"/>
    <w:rsid w:val="63759F27"/>
    <w:rsid w:val="67050761"/>
    <w:rsid w:val="6C64671D"/>
    <w:rsid w:val="6EDEB17D"/>
    <w:rsid w:val="734CFBB6"/>
    <w:rsid w:val="7A1F4B23"/>
    <w:rsid w:val="7DA40230"/>
    <w:rsid w:val="7FB9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customStyle="1" w:styleId="apple-converted-space">
    <w:name w:val="apple-converted-space"/>
    <w:basedOn w:val="Fontepargpadro"/>
    <w:rsid w:val="007E0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9C31-43F0-4933-8BA0-080A3606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</dc:creator>
  <cp:keywords/>
  <cp:lastModifiedBy>Lu</cp:lastModifiedBy>
  <cp:revision>45</cp:revision>
  <cp:lastPrinted>2013-05-31T15:34:00Z</cp:lastPrinted>
  <dcterms:created xsi:type="dcterms:W3CDTF">2014-07-10T12:30:00Z</dcterms:created>
  <dcterms:modified xsi:type="dcterms:W3CDTF">2014-07-11T18:39:00Z</dcterms:modified>
</cp:coreProperties>
</file>