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3619">
      <w:pPr>
        <w:ind w:firstLine="0"/>
        <w:jc w:val="center"/>
        <w:rPr>
          <w:b/>
          <w:i/>
          <w:iCs/>
        </w:rPr>
      </w:pPr>
      <w:proofErr w:type="gramStart"/>
      <w:r>
        <w:rPr>
          <w:b/>
        </w:rPr>
        <w:t xml:space="preserve">Estímulo à Lógica de Programação Utilizando </w:t>
      </w:r>
      <w:r>
        <w:rPr>
          <w:b/>
          <w:i/>
        </w:rPr>
        <w:t>Kit</w:t>
      </w:r>
      <w:r>
        <w:rPr>
          <w:b/>
        </w:rPr>
        <w:t xml:space="preserve"> Educativo </w:t>
      </w:r>
      <w:r>
        <w:rPr>
          <w:b/>
          <w:i/>
          <w:iCs/>
        </w:rPr>
        <w:t>LEGO</w:t>
      </w:r>
      <w:proofErr w:type="gramEnd"/>
      <w:r>
        <w:rPr>
          <w:b/>
          <w:i/>
          <w:iCs/>
        </w:rPr>
        <w:t xml:space="preserve">® </w:t>
      </w:r>
      <w:proofErr w:type="spellStart"/>
      <w:r>
        <w:rPr>
          <w:b/>
          <w:i/>
          <w:iCs/>
        </w:rPr>
        <w:t>Mindstorms</w:t>
      </w:r>
      <w:proofErr w:type="spellEnd"/>
    </w:p>
    <w:p w:rsidR="00000000" w:rsidRDefault="00923619"/>
    <w:p w:rsidR="00000000" w:rsidRDefault="00923619"/>
    <w:p w:rsidR="00000000" w:rsidRDefault="00923619">
      <w:pPr>
        <w:jc w:val="right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FREITAS, Andressa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da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C.</w:t>
      </w:r>
      <w:r>
        <w:rPr>
          <w:rFonts w:eastAsia="Times New Roman" w:cs="Times New Roman"/>
          <w:b/>
          <w:bCs/>
        </w:rPr>
        <w:t xml:space="preserve">; MACIEL, </w:t>
      </w:r>
      <w:proofErr w:type="spellStart"/>
      <w:r>
        <w:rPr>
          <w:rFonts w:eastAsia="Arial" w:cs="Times New Roman"/>
          <w:b/>
          <w:bCs/>
        </w:rPr>
        <w:t>Braian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K</w:t>
      </w:r>
      <w:proofErr w:type="gramStart"/>
      <w:r>
        <w:rPr>
          <w:rFonts w:eastAsia="Arial" w:cs="Times New Roman"/>
          <w:b/>
          <w:bCs/>
        </w:rPr>
        <w:t>.</w:t>
      </w:r>
      <w:r>
        <w:rPr>
          <w:rFonts w:eastAsia="Times New Roman" w:cs="Times New Roman"/>
          <w:b/>
          <w:bCs/>
        </w:rPr>
        <w:t>;</w:t>
      </w:r>
      <w:proofErr w:type="gramEnd"/>
      <w:r>
        <w:rPr>
          <w:rFonts w:eastAsia="Times New Roman" w:cs="Times New Roman"/>
          <w:b/>
          <w:bCs/>
        </w:rPr>
        <w:t xml:space="preserve"> BAGATINI, </w:t>
      </w:r>
      <w:r>
        <w:rPr>
          <w:rFonts w:eastAsia="Arial" w:cs="Times New Roman"/>
          <w:b/>
          <w:bCs/>
        </w:rPr>
        <w:t>Bruno;</w:t>
      </w:r>
    </w:p>
    <w:p w:rsidR="00000000" w:rsidRDefault="00923619">
      <w:pPr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VAZ JUNIOR, </w:t>
      </w:r>
      <w:proofErr w:type="spellStart"/>
      <w:r>
        <w:rPr>
          <w:rFonts w:eastAsia="Arial" w:cs="Times New Roman"/>
          <w:b/>
          <w:bCs/>
        </w:rPr>
        <w:t>Edwilson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S.</w:t>
      </w:r>
      <w:r>
        <w:rPr>
          <w:rFonts w:eastAsia="Times New Roman" w:cs="Times New Roman"/>
          <w:b/>
          <w:bCs/>
        </w:rPr>
        <w:t xml:space="preserve">; HELLER, </w:t>
      </w:r>
      <w:r>
        <w:rPr>
          <w:rFonts w:eastAsia="Arial" w:cs="Times New Roman"/>
          <w:b/>
          <w:bCs/>
        </w:rPr>
        <w:t>Guilherme</w:t>
      </w:r>
      <w:r>
        <w:rPr>
          <w:rFonts w:eastAsia="Times New Roman" w:cs="Times New Roman"/>
          <w:b/>
          <w:bCs/>
        </w:rPr>
        <w:t xml:space="preserve">; DE SOUZA, </w:t>
      </w:r>
      <w:r>
        <w:rPr>
          <w:rFonts w:eastAsia="Arial" w:cs="Times New Roman"/>
          <w:b/>
          <w:bCs/>
        </w:rPr>
        <w:t>Isadora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M.;</w:t>
      </w:r>
      <w:proofErr w:type="gramStart"/>
      <w:r>
        <w:rPr>
          <w:rFonts w:eastAsia="Times New Roman" w:cs="Times New Roman"/>
          <w:b/>
          <w:bCs/>
        </w:rPr>
        <w:t xml:space="preserve">  </w:t>
      </w:r>
      <w:proofErr w:type="gramEnd"/>
      <w:r>
        <w:rPr>
          <w:rFonts w:eastAsia="Times New Roman" w:cs="Times New Roman"/>
          <w:b/>
          <w:bCs/>
        </w:rPr>
        <w:t xml:space="preserve">GUIMARÃES, </w:t>
      </w:r>
      <w:r>
        <w:rPr>
          <w:rFonts w:eastAsia="Arial" w:cs="Times New Roman"/>
          <w:b/>
          <w:bCs/>
        </w:rPr>
        <w:t>Leonardo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L.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da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C.</w:t>
      </w:r>
      <w:r>
        <w:rPr>
          <w:rFonts w:eastAsia="Times New Roman" w:cs="Times New Roman"/>
          <w:b/>
          <w:bCs/>
        </w:rPr>
        <w:t xml:space="preserve">; SOARES, </w:t>
      </w:r>
      <w:r>
        <w:rPr>
          <w:rFonts w:eastAsia="Arial" w:cs="Times New Roman"/>
          <w:b/>
          <w:bCs/>
        </w:rPr>
        <w:t>Luciane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B.</w:t>
      </w:r>
      <w:r>
        <w:rPr>
          <w:rFonts w:eastAsia="Times New Roman" w:cs="Times New Roman"/>
          <w:b/>
          <w:bCs/>
        </w:rPr>
        <w:t xml:space="preserve">; </w:t>
      </w:r>
    </w:p>
    <w:p w:rsidR="00000000" w:rsidRDefault="00923619">
      <w:pPr>
        <w:jc w:val="right"/>
        <w:rPr>
          <w:rFonts w:eastAsia="Arial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FRANCO, </w:t>
      </w:r>
      <w:r>
        <w:rPr>
          <w:rFonts w:eastAsia="Arial" w:cs="Times New Roman"/>
          <w:b/>
          <w:bCs/>
        </w:rPr>
        <w:t>Marlon</w:t>
      </w:r>
      <w:r>
        <w:rPr>
          <w:rFonts w:eastAsia="Times New Roman" w:cs="Times New Roman"/>
          <w:b/>
          <w:bCs/>
        </w:rPr>
        <w:t xml:space="preserve"> </w:t>
      </w:r>
      <w:proofErr w:type="gramStart"/>
      <w:r>
        <w:rPr>
          <w:rFonts w:eastAsia="Arial" w:cs="Times New Roman"/>
          <w:b/>
          <w:bCs/>
        </w:rPr>
        <w:t>R.</w:t>
      </w:r>
      <w:proofErr w:type="gramEnd"/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C.;</w:t>
      </w:r>
      <w:r>
        <w:rPr>
          <w:rFonts w:eastAsia="Times New Roman" w:cs="Times New Roman"/>
          <w:b/>
          <w:bCs/>
        </w:rPr>
        <w:t xml:space="preserve"> DUARTE, </w:t>
      </w:r>
      <w:proofErr w:type="spellStart"/>
      <w:r>
        <w:rPr>
          <w:rFonts w:eastAsia="Arial" w:cs="Times New Roman"/>
          <w:b/>
          <w:bCs/>
        </w:rPr>
        <w:t>Nágila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de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 xml:space="preserve">M.; </w:t>
      </w:r>
    </w:p>
    <w:p w:rsidR="00000000" w:rsidRDefault="00923619">
      <w:pPr>
        <w:jc w:val="right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RODRIGUES,</w:t>
      </w:r>
      <w:proofErr w:type="gramStart"/>
      <w:r>
        <w:rPr>
          <w:rFonts w:eastAsia="Arial" w:cs="Times New Roman"/>
          <w:b/>
          <w:bCs/>
        </w:rPr>
        <w:t xml:space="preserve">  </w:t>
      </w:r>
      <w:proofErr w:type="gramEnd"/>
      <w:r>
        <w:rPr>
          <w:rFonts w:eastAsia="Arial" w:cs="Times New Roman"/>
          <w:b/>
          <w:bCs/>
        </w:rPr>
        <w:t>Rodrigo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B.</w:t>
      </w:r>
      <w:r>
        <w:rPr>
          <w:rFonts w:eastAsia="Times New Roman" w:cs="Times New Roman"/>
          <w:b/>
          <w:bCs/>
        </w:rPr>
        <w:t xml:space="preserve">; MATTOS, </w:t>
      </w:r>
      <w:r>
        <w:rPr>
          <w:rFonts w:eastAsia="Arial" w:cs="Times New Roman"/>
          <w:b/>
          <w:bCs/>
        </w:rPr>
        <w:t>Sandro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D.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rial" w:cs="Times New Roman"/>
          <w:b/>
          <w:bCs/>
        </w:rPr>
        <w:t>G. (autores)</w:t>
      </w:r>
    </w:p>
    <w:p w:rsidR="00000000" w:rsidRDefault="00923619">
      <w:pPr>
        <w:ind w:firstLine="0"/>
        <w:jc w:val="right"/>
        <w:rPr>
          <w:b/>
        </w:rPr>
      </w:pPr>
      <w:r>
        <w:rPr>
          <w:b/>
        </w:rPr>
        <w:t>DE OLIVEIRA, Vinícius Menezes (orientador</w:t>
      </w:r>
      <w:proofErr w:type="gramStart"/>
      <w:r>
        <w:rPr>
          <w:b/>
        </w:rPr>
        <w:t>)</w:t>
      </w:r>
      <w:proofErr w:type="gramEnd"/>
    </w:p>
    <w:p w:rsidR="00000000" w:rsidRDefault="00923619">
      <w:pPr>
        <w:jc w:val="right"/>
        <w:rPr>
          <w:b/>
          <w:bCs/>
        </w:rPr>
      </w:pPr>
      <w:r>
        <w:rPr>
          <w:b/>
          <w:bCs/>
        </w:rPr>
        <w:t>llcguimaraes@hotmail.com</w:t>
      </w:r>
      <w:r>
        <w:rPr>
          <w:b/>
          <w:bCs/>
        </w:rPr>
        <w:t xml:space="preserve"> </w:t>
      </w:r>
    </w:p>
    <w:p w:rsidR="00000000" w:rsidRDefault="00923619">
      <w:pPr>
        <w:ind w:firstLine="0"/>
        <w:jc w:val="right"/>
        <w:rPr>
          <w:b/>
        </w:rPr>
      </w:pPr>
    </w:p>
    <w:p w:rsidR="00000000" w:rsidRDefault="00923619">
      <w:pPr>
        <w:jc w:val="right"/>
      </w:pPr>
      <w:r>
        <w:rPr>
          <w:b/>
        </w:rPr>
        <w:t>Evento:</w:t>
      </w:r>
      <w:r>
        <w:rPr>
          <w:b/>
          <w:bCs/>
        </w:rPr>
        <w:t xml:space="preserve"> </w:t>
      </w:r>
      <w:r>
        <w:rPr>
          <w:b/>
          <w:bCs/>
          <w:color w:val="141823"/>
        </w:rPr>
        <w:t>Seminário de Ensino</w:t>
      </w:r>
      <w:r>
        <w:t xml:space="preserve"> </w:t>
      </w:r>
    </w:p>
    <w:p w:rsidR="00000000" w:rsidRDefault="00923619">
      <w:pPr>
        <w:ind w:firstLine="0"/>
        <w:jc w:val="right"/>
        <w:rPr>
          <w:b/>
          <w:bCs/>
        </w:rPr>
      </w:pPr>
      <w:r>
        <w:rPr>
          <w:b/>
        </w:rPr>
        <w:t>Área do conhecimento:</w:t>
      </w:r>
      <w:r>
        <w:rPr>
          <w:b/>
          <w:bCs/>
        </w:rPr>
        <w:t xml:space="preserve"> </w:t>
      </w:r>
      <w:r>
        <w:rPr>
          <w:b/>
          <w:bCs/>
          <w:color w:val="141823"/>
        </w:rPr>
        <w:t>Ciências Exatas e da Terra</w:t>
      </w:r>
      <w:r>
        <w:rPr>
          <w:b/>
          <w:bCs/>
        </w:rPr>
        <w:t xml:space="preserve"> </w:t>
      </w:r>
    </w:p>
    <w:p w:rsidR="00000000" w:rsidRDefault="00923619">
      <w:pPr>
        <w:ind w:firstLine="0"/>
        <w:jc w:val="right"/>
        <w:rPr>
          <w:b/>
        </w:rPr>
      </w:pPr>
    </w:p>
    <w:p w:rsidR="00000000" w:rsidRDefault="00923619">
      <w:pPr>
        <w:ind w:firstLine="0"/>
      </w:pPr>
      <w:r>
        <w:rPr>
          <w:b/>
        </w:rPr>
        <w:t>Pa</w:t>
      </w:r>
      <w:r>
        <w:rPr>
          <w:b/>
        </w:rPr>
        <w:t xml:space="preserve">lavras-chave: </w:t>
      </w:r>
      <w:r>
        <w:t xml:space="preserve">lógica; programação; </w:t>
      </w:r>
      <w:proofErr w:type="gramStart"/>
      <w:r>
        <w:t>LEGO</w:t>
      </w:r>
      <w:proofErr w:type="gramEnd"/>
    </w:p>
    <w:p w:rsidR="00000000" w:rsidRDefault="00923619">
      <w:pPr>
        <w:pStyle w:val="Ttulodaseoprimria"/>
      </w:pPr>
    </w:p>
    <w:p w:rsidR="00000000" w:rsidRDefault="00923619">
      <w:pPr>
        <w:pStyle w:val="Ttulodaseoprimria"/>
      </w:pPr>
      <w:proofErr w:type="gramStart"/>
      <w:r>
        <w:t>1</w:t>
      </w:r>
      <w:proofErr w:type="gramEnd"/>
      <w:r>
        <w:t xml:space="preserve"> INTRODUÇÃO</w:t>
      </w:r>
    </w:p>
    <w:p w:rsidR="00000000" w:rsidRDefault="00923619">
      <w:pPr>
        <w:ind w:left="709" w:firstLine="0"/>
      </w:pPr>
    </w:p>
    <w:p w:rsidR="00000000" w:rsidRDefault="00923619">
      <w:r>
        <w:t>O Programa de Educação Tutorial Ciências Computacionais (PET-C3) da Universidade Federal do Rio Grande (FURG) começou a desenvolver, a partir do ano de 2014, o projeto de extensão “Estímulo à lógica de</w:t>
      </w:r>
      <w:r>
        <w:t xml:space="preserve"> programação através do uso do </w:t>
      </w:r>
      <w:r>
        <w:rPr>
          <w:i/>
        </w:rPr>
        <w:t>kit</w:t>
      </w:r>
      <w:r>
        <w:t xml:space="preserve"> educativo </w:t>
      </w:r>
      <w:r>
        <w:rPr>
          <w:i/>
        </w:rPr>
        <w:t xml:space="preserve">LEGO® </w:t>
      </w:r>
      <w:proofErr w:type="spellStart"/>
      <w:r>
        <w:rPr>
          <w:i/>
        </w:rPr>
        <w:t>Mindstorms</w:t>
      </w:r>
      <w:proofErr w:type="spellEnd"/>
      <w:r>
        <w:t xml:space="preserve">”, cujo público-alvo </w:t>
      </w:r>
      <w:proofErr w:type="gramStart"/>
      <w:r>
        <w:t>são</w:t>
      </w:r>
      <w:proofErr w:type="gramEnd"/>
      <w:r>
        <w:t xml:space="preserve"> alunos advindos do ensino fundamental das escolas públicas da região. O objetivo principal é de estimular o raciocínio lógico e instigar uma nova maneira de pensar, aprop</w:t>
      </w:r>
      <w:r>
        <w:t>riando-se, de uma maneira simples e interativa, de conhecimentos de lógica de programação e robótica. A escolha do uso da robótica como objeto de ensino se deu pelo fato de ser uma temática que engloba aspectos da física e matemática, que por sua vez são m</w:t>
      </w:r>
      <w:r>
        <w:t>atérias que constam no conteúdo programático das escolas de ensino fundamental e médio. O ensino da lógica de programação é aplicado aos alunos visando introduzir o conhecimento, mesmo que de forma sucinta, de como solucionar problemas através de uma sequê</w:t>
      </w:r>
      <w:r>
        <w:t>ncia de passos definida, fazendo uso de um pensamento mais voltado à lógica matemática.</w:t>
      </w:r>
    </w:p>
    <w:p w:rsidR="00000000" w:rsidRDefault="00923619"/>
    <w:p w:rsidR="00000000" w:rsidRDefault="00923619">
      <w:pPr>
        <w:ind w:firstLine="0"/>
        <w:jc w:val="left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REFERENCIAL TEÓRICO</w:t>
      </w:r>
    </w:p>
    <w:p w:rsidR="00000000" w:rsidRDefault="00923619"/>
    <w:p w:rsidR="00000000" w:rsidRDefault="00923619">
      <w:r>
        <w:rPr>
          <w:rFonts w:eastAsia="Arial" w:cs="Times New Roman"/>
        </w:rPr>
        <w:t>A ideia surgiu dentro do grupo, embora um trabalho similar já tivesse sido criado por outro grupo PET na Universidade do Estado de Santa Catarin</w:t>
      </w:r>
      <w:r>
        <w:rPr>
          <w:rFonts w:eastAsia="Arial" w:cs="Times New Roman"/>
        </w:rPr>
        <w:t>a, no entanto, voltado ao ensino médio. Esse fato veio ao nosso conhecimento quando já estávamos no meio do desenvolvimento do projeto, permitindo que absorvêssemos alguns aspectos para a consolidação da nossa ideia, como a opção de utilizar o</w:t>
      </w:r>
      <w:proofErr w:type="gramStart"/>
      <w:r>
        <w:rPr>
          <w:rFonts w:eastAsia="Arial" w:cs="Times New Roman"/>
        </w:rPr>
        <w:t xml:space="preserve">  </w:t>
      </w:r>
      <w:proofErr w:type="gramEnd"/>
      <w:r>
        <w:rPr>
          <w:rFonts w:eastAsia="Arial" w:cs="Times New Roman"/>
          <w:i/>
        </w:rPr>
        <w:t>kit</w:t>
      </w:r>
      <w:r>
        <w:rPr>
          <w:rFonts w:eastAsia="Arial" w:cs="Times New Roman"/>
        </w:rPr>
        <w:t xml:space="preserve">  </w:t>
      </w:r>
      <w:r>
        <w:rPr>
          <w:rFonts w:eastAsia="Arial" w:cs="Times New Roman"/>
          <w:i/>
        </w:rPr>
        <w:t xml:space="preserve">LEGO® </w:t>
      </w:r>
      <w:proofErr w:type="spellStart"/>
      <w:r>
        <w:rPr>
          <w:rFonts w:eastAsia="Arial" w:cs="Times New Roman"/>
          <w:i/>
        </w:rPr>
        <w:t>Mindstorms</w:t>
      </w:r>
      <w:proofErr w:type="spellEnd"/>
      <w:r>
        <w:rPr>
          <w:rFonts w:eastAsia="Arial" w:cs="Times New Roman"/>
          <w:i/>
        </w:rPr>
        <w:t>.</w:t>
      </w:r>
      <w:r>
        <w:rPr>
          <w:rFonts w:eastAsia="Arial" w:cs="Times New Roman"/>
        </w:rPr>
        <w:t xml:space="preserve"> </w:t>
      </w:r>
    </w:p>
    <w:p w:rsidR="00000000" w:rsidRDefault="00923619">
      <w:pPr>
        <w:ind w:firstLine="0"/>
        <w:jc w:val="left"/>
      </w:pPr>
    </w:p>
    <w:p w:rsidR="00000000" w:rsidRDefault="00923619">
      <w:pPr>
        <w:pStyle w:val="Ttulodaseoprimria"/>
      </w:pPr>
      <w:proofErr w:type="gramStart"/>
      <w:r>
        <w:t>3</w:t>
      </w:r>
      <w:proofErr w:type="gramEnd"/>
      <w:r>
        <w:t xml:space="preserve"> MATERIAIS E MÉTODOS </w:t>
      </w:r>
      <w:r>
        <w:t>(ou PROCEDIMENTO METODOLÓGICO)</w:t>
      </w:r>
    </w:p>
    <w:p w:rsidR="00000000" w:rsidRDefault="00923619">
      <w:pPr>
        <w:pStyle w:val="Ttulodaseoprimria"/>
      </w:pPr>
    </w:p>
    <w:p w:rsidR="00000000" w:rsidRDefault="00923619">
      <w:r>
        <w:t xml:space="preserve">Optou-se por convidar escolas da rede pública de ensino para participar das atividades que terão duração de aproximadamente um mês e contarão com um encontro semanal de quatro horas. Serão convidadas turmas de oitava série (9º ano) e estas serão divididas </w:t>
      </w:r>
      <w:r>
        <w:t xml:space="preserve">em grupos, os quais serão instruídos pelos membros do PET no desenvolvimento das atividades propostas. Dentre as atividades estão: a </w:t>
      </w:r>
      <w:proofErr w:type="gramStart"/>
      <w:r>
        <w:lastRenderedPageBreak/>
        <w:t>montagem</w:t>
      </w:r>
      <w:proofErr w:type="gramEnd"/>
      <w:r>
        <w:t xml:space="preserve"> dos robôs, a familiarização com o ambiente de programação do </w:t>
      </w:r>
      <w:proofErr w:type="spellStart"/>
      <w:r>
        <w:rPr>
          <w:i/>
          <w:iCs/>
        </w:rPr>
        <w:t>Mindstorms</w:t>
      </w:r>
      <w:proofErr w:type="spellEnd"/>
      <w:r>
        <w:t xml:space="preserve">, a apresentação dos comandos do </w:t>
      </w:r>
      <w:r>
        <w:rPr>
          <w:i/>
          <w:iCs/>
        </w:rPr>
        <w:t>software</w:t>
      </w:r>
      <w:r>
        <w:t xml:space="preserve">, </w:t>
      </w:r>
      <w:r>
        <w:t>a apresentação dos componentes e sensores dos robôs, a criação de algoritmos e a execução de desafios propostos.</w:t>
      </w:r>
    </w:p>
    <w:p w:rsidR="00000000" w:rsidRDefault="00923619">
      <w:r>
        <w:t>Os alunos contarão com o auxílio de um material didático desenvolvido especialmente para o projeto, além da nossa supervisão no decorrer das ta</w:t>
      </w:r>
      <w:r>
        <w:t>refas. Ao término das atividades proporemos um desafio final, onde os grupos envolvidos no projeto se enfrentarão numa competição que engloba todo o conteúdo apresentado.</w:t>
      </w:r>
    </w:p>
    <w:p w:rsidR="00000000" w:rsidRDefault="00923619"/>
    <w:p w:rsidR="00000000" w:rsidRDefault="00923619">
      <w:pPr>
        <w:pStyle w:val="Ttulodaseoprimria"/>
      </w:pPr>
      <w:proofErr w:type="gramStart"/>
      <w:r>
        <w:t>4</w:t>
      </w:r>
      <w:proofErr w:type="gramEnd"/>
      <w:r>
        <w:t xml:space="preserve"> RESULTADOS e DISCUSSÃO </w:t>
      </w:r>
    </w:p>
    <w:p w:rsidR="00000000" w:rsidRDefault="00923619">
      <w:pPr>
        <w:rPr>
          <w:rFonts w:cs="Arial"/>
        </w:rPr>
      </w:pPr>
    </w:p>
    <w:p w:rsidR="00000000" w:rsidRDefault="00923619">
      <w:pPr>
        <w:rPr>
          <w:rFonts w:cs="Arial"/>
        </w:rPr>
      </w:pPr>
      <w:r>
        <w:rPr>
          <w:rFonts w:cs="Arial"/>
        </w:rPr>
        <w:t>Através da capacitação adquirimos o conhecimento necessár</w:t>
      </w:r>
      <w:r>
        <w:rPr>
          <w:rFonts w:cs="Arial"/>
        </w:rPr>
        <w:t xml:space="preserve">io para dar início ao projeto. A interface simples e atrativa, a fácil montagem dos robôs e toda a liberdade de criação garantida pelo </w:t>
      </w:r>
      <w:r>
        <w:rPr>
          <w:rFonts w:cs="Arial"/>
          <w:i/>
          <w:iCs/>
        </w:rPr>
        <w:t>kit</w:t>
      </w:r>
      <w:r>
        <w:rPr>
          <w:rFonts w:cs="Arial"/>
        </w:rPr>
        <w:t xml:space="preserve"> foram características que evidenciaram a </w:t>
      </w:r>
      <w:proofErr w:type="spellStart"/>
      <w:r>
        <w:rPr>
          <w:rFonts w:cs="Arial"/>
        </w:rPr>
        <w:t>praticabilidade</w:t>
      </w:r>
      <w:proofErr w:type="spellEnd"/>
      <w:r>
        <w:rPr>
          <w:rFonts w:cs="Arial"/>
        </w:rPr>
        <w:t xml:space="preserve"> da nossa ideia tornando o </w:t>
      </w:r>
      <w:r>
        <w:rPr>
          <w:rFonts w:cs="Arial"/>
          <w:i/>
          <w:iCs/>
        </w:rPr>
        <w:t xml:space="preserve">kit </w:t>
      </w:r>
      <w:r>
        <w:rPr>
          <w:rFonts w:cs="Arial"/>
        </w:rPr>
        <w:t>muito bem recebido dentro do g</w:t>
      </w:r>
      <w:r>
        <w:rPr>
          <w:rFonts w:cs="Arial"/>
        </w:rPr>
        <w:t xml:space="preserve">rupo. </w:t>
      </w:r>
    </w:p>
    <w:p w:rsidR="00000000" w:rsidRDefault="00923619">
      <w:pPr>
        <w:rPr>
          <w:rFonts w:cs="Arial"/>
        </w:rPr>
      </w:pPr>
      <w:r>
        <w:rPr>
          <w:rFonts w:cs="Arial"/>
        </w:rPr>
        <w:t>O material didático está na reta final de desenvolvimento, foi projetado para ser atrativo visualmente, com imagens claras e objetivas, sempre levando em consideração o público ao qual se destina.</w:t>
      </w:r>
    </w:p>
    <w:p w:rsidR="00000000" w:rsidRDefault="00923619">
      <w:pPr>
        <w:rPr>
          <w:rFonts w:cs="Arial"/>
        </w:rPr>
      </w:pPr>
      <w:r>
        <w:rPr>
          <w:rFonts w:cs="Arial"/>
        </w:rPr>
        <w:t>O projeto encontra-se, agora, na fase de agendamento</w:t>
      </w:r>
      <w:r>
        <w:rPr>
          <w:rFonts w:cs="Arial"/>
        </w:rPr>
        <w:t xml:space="preserve"> com as escolas e em breve os alunos serão trazidos para os laboratórios da nossa universidade, a fim de que possa ser dado início a fase de aplicação das atividades. </w:t>
      </w:r>
    </w:p>
    <w:p w:rsidR="00000000" w:rsidRDefault="00923619">
      <w:r>
        <w:rPr>
          <w:rFonts w:cs="Arial"/>
        </w:rPr>
        <w:t xml:space="preserve">Os resultados adquiridos até o momento são muito positivos, trazendo grande expectativa </w:t>
      </w:r>
      <w:r>
        <w:rPr>
          <w:rFonts w:cs="Arial"/>
        </w:rPr>
        <w:t>para o grupo em relação às próximas fases do projeto.</w:t>
      </w:r>
      <w:r>
        <w:t xml:space="preserve"> </w:t>
      </w:r>
    </w:p>
    <w:p w:rsidR="00000000" w:rsidRDefault="00923619">
      <w:pPr>
        <w:pStyle w:val="Ttulodaseoprimria"/>
      </w:pPr>
    </w:p>
    <w:p w:rsidR="00000000" w:rsidRDefault="00923619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CONSIDERAÇÕES FINAIS</w:t>
      </w:r>
    </w:p>
    <w:p w:rsidR="00000000" w:rsidRDefault="00923619">
      <w:pPr>
        <w:pStyle w:val="Ttulodaseoprimria"/>
        <w:rPr>
          <w:sz w:val="24"/>
        </w:rPr>
      </w:pPr>
    </w:p>
    <w:p w:rsidR="00000000" w:rsidRDefault="00923619">
      <w:r>
        <w:t xml:space="preserve">A conclusão das etapas iniciais faz crescer a motivação do grupo em seguir com essa ideia. </w:t>
      </w:r>
    </w:p>
    <w:p w:rsidR="00000000" w:rsidRDefault="00923619">
      <w:r>
        <w:t>Os benefícios que pretendemos levar aos alunos de ensino fundamental são os de possu</w:t>
      </w:r>
      <w:r>
        <w:t xml:space="preserve">ir os conhecimentos necessários, ainda que de forma inicial, para futuramente desempenhar algum papel no mundo tecnológico. </w:t>
      </w:r>
      <w:proofErr w:type="gramStart"/>
      <w:r>
        <w:t>A curto prazo</w:t>
      </w:r>
      <w:proofErr w:type="gramEnd"/>
      <w:r>
        <w:t xml:space="preserve"> a lógica de programação e a robótica podem vir a auxiliar esses alunos em avaliações que exijam pensamento lógico e ab</w:t>
      </w:r>
      <w:r>
        <w:t xml:space="preserve">strato, por exemplo. </w:t>
      </w:r>
      <w:proofErr w:type="gramStart"/>
      <w:r>
        <w:t>A longo prazo</w:t>
      </w:r>
      <w:proofErr w:type="gramEnd"/>
      <w:r>
        <w:t xml:space="preserve"> esse conhecimento pode ser útil ao ingresso a algum curso de graduação na área das ciências exatas.</w:t>
      </w:r>
    </w:p>
    <w:p w:rsidR="00000000" w:rsidRDefault="00923619">
      <w:r>
        <w:t>Levando em consideração os resultados obtidos até o momento, as expectativas das próximas fases e o desejo de utilizar os</w:t>
      </w:r>
      <w:r>
        <w:t xml:space="preserve"> conhecimentos adquiridos em benefício da comunidade externa, concluímos que o projeto tem grande potencial de sucesso, podendo futuramente servir de inspiração para novas atividades de outros grupos PET das ciências computacionais.</w:t>
      </w:r>
    </w:p>
    <w:p w:rsidR="00000000" w:rsidRDefault="00923619"/>
    <w:p w:rsidR="00000000" w:rsidRDefault="00923619">
      <w:pPr>
        <w:pStyle w:val="Ttulodaseoprimria"/>
        <w:jc w:val="left"/>
      </w:pPr>
      <w:r>
        <w:t>REFERÊNCIAS</w:t>
      </w:r>
    </w:p>
    <w:p w:rsidR="00000000" w:rsidRDefault="00923619">
      <w:pPr>
        <w:rPr>
          <w:rFonts w:cs="Arial"/>
        </w:rPr>
      </w:pPr>
    </w:p>
    <w:p w:rsidR="00000000" w:rsidRDefault="00923619">
      <w:pPr>
        <w:rPr>
          <w:rFonts w:cs="Times New Roman"/>
        </w:rPr>
      </w:pPr>
      <w:r>
        <w:rPr>
          <w:rFonts w:cs="Times New Roman"/>
        </w:rPr>
        <w:t>DE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OLIVEI</w:t>
      </w:r>
      <w:r>
        <w:rPr>
          <w:rFonts w:cs="Times New Roman"/>
        </w:rPr>
        <w:t>RA,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Gustavo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B.;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Pedrini</w:t>
      </w:r>
      <w:proofErr w:type="spellEnd"/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Renata;</w:t>
      </w:r>
      <w:r>
        <w:rPr>
          <w:rFonts w:eastAsia="Times New Roman" w:cs="Times New Roman"/>
        </w:rPr>
        <w:t xml:space="preserve"> Meirinho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Christian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</w:t>
      </w:r>
      <w:proofErr w:type="gramStart"/>
      <w:r>
        <w:rPr>
          <w:rFonts w:cs="Times New Roman"/>
        </w:rPr>
        <w:t>.;</w:t>
      </w:r>
      <w:proofErr w:type="gramEnd"/>
      <w:r>
        <w:rPr>
          <w:rFonts w:eastAsia="Times New Roman" w:cs="Times New Roman"/>
        </w:rPr>
        <w:t xml:space="preserve"> Berger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Felipe;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Watanabe,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Y.;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Leal,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André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Kits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Lego®</w:t>
      </w:r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Mindstorms</w:t>
      </w:r>
      <w:proofErr w:type="spellEnd"/>
      <w:r>
        <w:rPr>
          <w:rFonts w:cs="Times New Roman"/>
          <w:i/>
          <w:iCs/>
        </w:rPr>
        <w:t>®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NXT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como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ferramenta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interação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entre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Engenharia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Ensino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Médio.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In: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XLI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Congresso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Brasileiro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Educação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Engenharia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</w:rPr>
        <w:t>OBENGE,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2013,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Gramado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RS.</w:t>
      </w:r>
    </w:p>
    <w:p w:rsidR="00000000" w:rsidRDefault="00923619"/>
    <w:p w:rsidR="00923619" w:rsidRPr="00712B55" w:rsidRDefault="00923619" w:rsidP="00712B55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>MOS</w:t>
      </w:r>
      <w:r>
        <w:rPr>
          <w:rFonts w:cs="Arial"/>
          <w:i w:val="0"/>
          <w:sz w:val="22"/>
          <w:szCs w:val="22"/>
          <w:lang w:val="pt-BR"/>
        </w:rPr>
        <w:t xml:space="preserve">TRA DE PRODUÇÃO UNIVERSITÁRIA, </w:t>
      </w:r>
      <w:proofErr w:type="gramStart"/>
      <w:r>
        <w:rPr>
          <w:rFonts w:cs="Arial"/>
          <w:i w:val="0"/>
          <w:sz w:val="22"/>
          <w:szCs w:val="22"/>
          <w:lang w:val="pt-BR"/>
        </w:rPr>
        <w:t>14 a 16 de outubro, 2012, Rio</w:t>
      </w:r>
      <w:proofErr w:type="gramEnd"/>
      <w:r>
        <w:rPr>
          <w:rFonts w:cs="Arial"/>
          <w:i w:val="0"/>
          <w:sz w:val="22"/>
          <w:szCs w:val="22"/>
          <w:lang w:val="pt-BR"/>
        </w:rPr>
        <w:t xml:space="preserve"> Grande, RS. Disponível em: &lt;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Hyperlink"/>
          </w:rPr>
          <w:t>http://www.mpu.furg.br</w:t>
        </w:r>
      </w:hyperlink>
      <w:r>
        <w:rPr>
          <w:rFonts w:cs="Arial"/>
          <w:i w:val="0"/>
          <w:sz w:val="22"/>
          <w:szCs w:val="22"/>
          <w:lang w:val="pt-BR"/>
        </w:rPr>
        <w:t>&gt;. Acesso em: 10 jul. 2012.</w:t>
      </w:r>
    </w:p>
    <w:sectPr w:rsidR="00923619" w:rsidRPr="00712B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19" w:rsidRDefault="00923619">
      <w:r>
        <w:separator/>
      </w:r>
    </w:p>
  </w:endnote>
  <w:endnote w:type="continuationSeparator" w:id="0">
    <w:p w:rsidR="00923619" w:rsidRDefault="0092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6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61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6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19" w:rsidRDefault="00923619">
      <w:r>
        <w:separator/>
      </w:r>
    </w:p>
  </w:footnote>
  <w:footnote w:type="continuationSeparator" w:id="0">
    <w:p w:rsidR="00923619" w:rsidRDefault="0092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619">
    <w:pPr>
      <w:pStyle w:val="Cabealho"/>
      <w:jc w:val="center"/>
      <w:rPr>
        <w:rStyle w:val="Forte"/>
        <w:lang w:val="pt-BR"/>
      </w:rPr>
    </w:pPr>
    <w:r>
      <w:rPr>
        <w:rStyle w:val="Forte"/>
        <w:lang w:val="pt-BR"/>
      </w:rPr>
      <w:t>13ª Mostra da Produção Universitária</w:t>
    </w:r>
  </w:p>
  <w:p w:rsidR="00000000" w:rsidRDefault="00923619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</w:t>
    </w:r>
    <w:r>
      <w:rPr>
        <w:rStyle w:val="Forte"/>
        <w:b w:val="0"/>
        <w:sz w:val="20"/>
        <w:szCs w:val="20"/>
        <w:lang w:val="pt-BR"/>
      </w:rPr>
      <w:t xml:space="preserve">                                 </w:t>
    </w:r>
  </w:p>
  <w:p w:rsidR="00000000" w:rsidRDefault="00923619">
    <w:pPr>
      <w:pStyle w:val="Cabealho"/>
      <w:jc w:val="left"/>
      <w:rPr>
        <w:rStyle w:val="Forte"/>
        <w:b w:val="0"/>
        <w:sz w:val="18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>
      <w:rPr>
        <w:rStyle w:val="Forte"/>
        <w:b w:val="0"/>
        <w:sz w:val="18"/>
        <w:szCs w:val="20"/>
      </w:rPr>
      <w:t>.</w:t>
    </w:r>
  </w:p>
  <w:p w:rsidR="00000000" w:rsidRDefault="00923619">
    <w:pPr>
      <w:pStyle w:val="Cabealh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361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55"/>
    <w:rsid w:val="00712B55"/>
    <w:rsid w:val="00923619"/>
    <w:rsid w:val="00EC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ind w:firstLine="709"/>
      <w:jc w:val="both"/>
    </w:pPr>
    <w:rPr>
      <w:rFonts w:ascii="Arial" w:eastAsia="Arial Unicode MS" w:hAnsi="Arial" w:cs="Calibri"/>
      <w:kern w:val="1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extodenotadefimChar">
    <w:name w:val="Texto de nota de fim Char"/>
    <w:rPr>
      <w:rFonts w:ascii="Arial" w:eastAsia="Arial Unicode MS" w:hAnsi="Arial"/>
      <w:kern w:val="1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rPr>
      <w:rFonts w:ascii="Arial" w:eastAsia="Arial Unicode MS" w:hAnsi="Arial"/>
      <w:kern w:val="1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954F72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widowControl/>
      <w:suppressAutoHyphens w:val="0"/>
      <w:ind w:firstLine="0"/>
      <w:jc w:val="left"/>
    </w:pPr>
    <w:rPr>
      <w:rFonts w:ascii="Tahoma" w:eastAsia="Calibri" w:hAnsi="Tahoma"/>
      <w:sz w:val="16"/>
      <w:szCs w:val="16"/>
      <w:lang/>
    </w:rPr>
  </w:style>
  <w:style w:type="paragraph" w:styleId="Ttulo">
    <w:name w:val="Title"/>
    <w:basedOn w:val="Normal"/>
    <w:next w:val="Normal"/>
    <w:qFormat/>
    <w:pPr>
      <w:spacing w:before="240" w:after="60"/>
      <w:jc w:val="center"/>
    </w:pPr>
    <w:rPr>
      <w:rFonts w:eastAsia="Times New Roman"/>
      <w:b/>
      <w:bCs/>
      <w:caps/>
      <w:sz w:val="28"/>
      <w:szCs w:val="32"/>
      <w:lang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tulodaseoprimria">
    <w:name w:val="Título da seção primária"/>
    <w:basedOn w:val="Normal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Pr>
      <w:lang/>
    </w:rPr>
  </w:style>
  <w:style w:type="paragraph" w:styleId="Rodap">
    <w:name w:val="footer"/>
    <w:basedOn w:val="Normal"/>
    <w:rPr>
      <w:lang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u.furg.br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Luciane</cp:lastModifiedBy>
  <cp:revision>2</cp:revision>
  <cp:lastPrinted>2013-05-31T18:34:00Z</cp:lastPrinted>
  <dcterms:created xsi:type="dcterms:W3CDTF">2014-07-15T01:00:00Z</dcterms:created>
  <dcterms:modified xsi:type="dcterms:W3CDTF">2014-07-15T01:00:00Z</dcterms:modified>
</cp:coreProperties>
</file>