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BC" w:rsidRDefault="00596711">
      <w:pPr>
        <w:pStyle w:val="Padro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>AMPUTAÇÃO POR HEMIMELIA TIBIAL BILATERAL CONGÊNITA: UM RELATO DE CASO</w:t>
      </w:r>
    </w:p>
    <w:p w:rsidR="007222BC" w:rsidRDefault="007222BC">
      <w:pPr>
        <w:pStyle w:val="Padro"/>
        <w:spacing w:after="0" w:line="100" w:lineRule="atLeast"/>
        <w:jc w:val="right"/>
      </w:pPr>
    </w:p>
    <w:p w:rsidR="007222BC" w:rsidRDefault="00596711">
      <w:pPr>
        <w:pStyle w:val="Padro"/>
        <w:spacing w:line="100" w:lineRule="atLeast"/>
        <w:jc w:val="right"/>
      </w:pPr>
      <w:r>
        <w:rPr>
          <w:rFonts w:ascii="Arial" w:hAnsi="Arial" w:cs="Arial"/>
          <w:b/>
          <w:sz w:val="24"/>
          <w:szCs w:val="24"/>
        </w:rPr>
        <w:t xml:space="preserve"> SHEIKHA, Tarek </w:t>
      </w:r>
      <w:proofErr w:type="spellStart"/>
      <w:r>
        <w:rPr>
          <w:rFonts w:ascii="Arial" w:hAnsi="Arial" w:cs="Arial"/>
          <w:b/>
          <w:sz w:val="24"/>
          <w:szCs w:val="24"/>
        </w:rPr>
        <w:t>Mohd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Daod;</w:t>
      </w:r>
      <w:proofErr w:type="gramEnd"/>
      <w:r>
        <w:rPr>
          <w:rFonts w:ascii="Arial" w:hAnsi="Arial" w:cs="Arial"/>
          <w:b/>
          <w:sz w:val="24"/>
          <w:szCs w:val="24"/>
        </w:rPr>
        <w:t>SILVA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Marilyn Rita da; SANTOS, Ana Cristina dos; DE NARDI, Mateus </w:t>
      </w:r>
      <w:proofErr w:type="spellStart"/>
      <w:r>
        <w:rPr>
          <w:rFonts w:ascii="Arial" w:hAnsi="Arial" w:cs="Arial"/>
          <w:b/>
          <w:sz w:val="24"/>
          <w:szCs w:val="24"/>
        </w:rPr>
        <w:t>Giacomet;OLIVEIRA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JR, Mauricio Peres de TOESCHER, Rodrigo </w:t>
      </w:r>
      <w:proofErr w:type="spellStart"/>
      <w:r>
        <w:rPr>
          <w:rFonts w:ascii="Arial" w:hAnsi="Arial" w:cs="Arial"/>
          <w:b/>
          <w:sz w:val="24"/>
          <w:szCs w:val="24"/>
        </w:rPr>
        <w:t>Liscano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222BC" w:rsidRDefault="00596711">
      <w:pPr>
        <w:pStyle w:val="Padro"/>
        <w:spacing w:after="0" w:line="100" w:lineRule="atLeast"/>
        <w:jc w:val="right"/>
      </w:pPr>
      <w:r>
        <w:rPr>
          <w:rFonts w:ascii="Arial" w:hAnsi="Arial" w:cs="Arial"/>
          <w:b/>
          <w:bCs/>
          <w:sz w:val="24"/>
          <w:szCs w:val="24"/>
        </w:rPr>
        <w:t>Orientador: HANCIAU,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Flávio Amado</w:t>
      </w:r>
    </w:p>
    <w:p w:rsidR="007222BC" w:rsidRDefault="00596711">
      <w:pPr>
        <w:pStyle w:val="Padro"/>
        <w:spacing w:after="0" w:line="100" w:lineRule="atLeast"/>
        <w:jc w:val="right"/>
      </w:pPr>
      <w:r>
        <w:rPr>
          <w:rFonts w:ascii="Segoe UI" w:hAnsi="Segoe UI" w:cs="Segoe UI"/>
          <w:b/>
          <w:sz w:val="21"/>
          <w:szCs w:val="21"/>
        </w:rPr>
        <w:t>tarek.sheikha@gmail.com</w:t>
      </w:r>
    </w:p>
    <w:p w:rsidR="007222BC" w:rsidRDefault="00596711">
      <w:pPr>
        <w:pStyle w:val="Padro"/>
        <w:spacing w:after="0" w:line="100" w:lineRule="atLeast"/>
        <w:jc w:val="right"/>
      </w:pPr>
      <w:r>
        <w:rPr>
          <w:rFonts w:ascii="Arial" w:hAnsi="Arial" w:cs="Arial"/>
          <w:b/>
          <w:bCs/>
          <w:sz w:val="24"/>
          <w:szCs w:val="24"/>
        </w:rPr>
        <w:t>Evento: Seminário de Ensino</w:t>
      </w:r>
    </w:p>
    <w:p w:rsidR="007222BC" w:rsidRDefault="00596711">
      <w:pPr>
        <w:pStyle w:val="Padro"/>
        <w:spacing w:after="0" w:line="100" w:lineRule="atLeast"/>
        <w:jc w:val="right"/>
      </w:pPr>
      <w:r>
        <w:rPr>
          <w:rFonts w:ascii="Arial" w:hAnsi="Arial" w:cs="Arial"/>
          <w:b/>
          <w:bCs/>
          <w:sz w:val="24"/>
          <w:szCs w:val="24"/>
        </w:rPr>
        <w:t>Área do conhecimento: SAÚDE</w:t>
      </w:r>
    </w:p>
    <w:p w:rsidR="007222BC" w:rsidRDefault="007222BC">
      <w:pPr>
        <w:pStyle w:val="Padro"/>
        <w:spacing w:after="0" w:line="100" w:lineRule="atLeast"/>
        <w:jc w:val="right"/>
      </w:pPr>
    </w:p>
    <w:p w:rsidR="007222BC" w:rsidRDefault="00596711">
      <w:pPr>
        <w:pStyle w:val="Padro"/>
        <w:spacing w:after="0" w:line="100" w:lineRule="atLeast"/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proofErr w:type="spellStart"/>
      <w:r>
        <w:rPr>
          <w:rFonts w:ascii="Arial" w:hAnsi="Arial" w:cs="Arial"/>
          <w:bCs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>; Congênita; Amputação.</w:t>
      </w:r>
    </w:p>
    <w:p w:rsidR="007222BC" w:rsidRDefault="007222BC">
      <w:pPr>
        <w:pStyle w:val="Padro"/>
        <w:spacing w:after="0" w:line="100" w:lineRule="atLeast"/>
      </w:pPr>
    </w:p>
    <w:p w:rsidR="007222BC" w:rsidRDefault="00596711">
      <w:pPr>
        <w:pStyle w:val="Padro"/>
        <w:spacing w:after="0" w:line="100" w:lineRule="atLeast"/>
      </w:pP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INTRODUÇÃO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tibial, apresentando as sinonímias deficiência longitudinal congênita, agenesia, ausênc</w:t>
      </w:r>
      <w:r>
        <w:rPr>
          <w:rFonts w:ascii="Arial" w:hAnsi="Arial" w:cs="Arial"/>
          <w:sz w:val="24"/>
          <w:szCs w:val="24"/>
        </w:rPr>
        <w:t xml:space="preserve">ia congênita ou displasia da tíbia é de etiologia desconhecida. Essa anomalia é bastante rara, ocorrendo em cada milhão de nascidos vivos, sendo a prevalência de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bilateral ainda menos frequente que a unilateral. Cerca de dois terços dos casos de </w:t>
      </w:r>
      <w:r>
        <w:rPr>
          <w:rFonts w:ascii="Arial" w:hAnsi="Arial" w:cs="Arial"/>
          <w:sz w:val="24"/>
          <w:szCs w:val="24"/>
        </w:rPr>
        <w:t>agenesia da tíbia apresentam-se em associação com outras anomalias congênitas.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 presente estudo consiste em um relato de caso de uma criança aos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anos de idade com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bilateral tipo 1b (posteriormente classificado)</w:t>
      </w:r>
      <w:r>
        <w:rPr>
          <w:rFonts w:ascii="Arial" w:hAnsi="Arial" w:cs="Arial"/>
          <w:sz w:val="24"/>
          <w:szCs w:val="24"/>
        </w:rPr>
        <w:t>, acompanhada e</w:t>
      </w:r>
      <w:r>
        <w:rPr>
          <w:rFonts w:ascii="Arial" w:hAnsi="Arial" w:cs="Arial"/>
          <w:sz w:val="24"/>
          <w:szCs w:val="24"/>
        </w:rPr>
        <w:t>m seu tratamento no Hospital Universitário da Universidade Federal do Rio Grande.</w:t>
      </w:r>
    </w:p>
    <w:p w:rsidR="007222BC" w:rsidRDefault="007222BC">
      <w:pPr>
        <w:pStyle w:val="Padro"/>
        <w:spacing w:after="0" w:line="100" w:lineRule="atLeast"/>
        <w:jc w:val="both"/>
      </w:pPr>
    </w:p>
    <w:p w:rsidR="007222BC" w:rsidRDefault="00596711">
      <w:pPr>
        <w:pStyle w:val="Padro"/>
        <w:spacing w:after="0" w:line="100" w:lineRule="atLeast"/>
        <w:jc w:val="both"/>
      </w:pP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REFERENCIAL TEÓRICO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>A partir do portal de pesquisas da Biblioteca Virtual em Saúde-BVS, mediante os descritores “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tibial”, obteve-se 101 artigos indexados, dos qu</w:t>
      </w:r>
      <w:r>
        <w:rPr>
          <w:rFonts w:ascii="Arial" w:hAnsi="Arial" w:cs="Arial"/>
          <w:sz w:val="24"/>
          <w:szCs w:val="24"/>
        </w:rPr>
        <w:t xml:space="preserve">ais 20 foram selecionados pelo conteúdo dos títulos, sendo inclusos somente três artigos analisados na íntegra por enquadrarem-se à temática. Os artigos analisados são relatos de casos, sendo dois deles de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bilateral e um deles relacionado à </w:t>
      </w:r>
      <w:proofErr w:type="spellStart"/>
      <w:r>
        <w:rPr>
          <w:rFonts w:ascii="Arial" w:hAnsi="Arial" w:cs="Arial"/>
          <w:sz w:val="24"/>
          <w:szCs w:val="24"/>
        </w:rPr>
        <w:t>hemim</w:t>
      </w:r>
      <w:r>
        <w:rPr>
          <w:rFonts w:ascii="Arial" w:hAnsi="Arial" w:cs="Arial"/>
          <w:sz w:val="24"/>
          <w:szCs w:val="24"/>
        </w:rPr>
        <w:t>elia</w:t>
      </w:r>
      <w:proofErr w:type="spellEnd"/>
      <w:r>
        <w:rPr>
          <w:rFonts w:ascii="Arial" w:hAnsi="Arial" w:cs="Arial"/>
          <w:sz w:val="24"/>
          <w:szCs w:val="24"/>
        </w:rPr>
        <w:t xml:space="preserve"> com a </w:t>
      </w:r>
      <w:proofErr w:type="spellStart"/>
      <w:r>
        <w:rPr>
          <w:rFonts w:ascii="Arial" w:hAnsi="Arial" w:cs="Arial"/>
          <w:sz w:val="24"/>
          <w:szCs w:val="24"/>
        </w:rPr>
        <w:t>microdeleção</w:t>
      </w:r>
      <w:proofErr w:type="spellEnd"/>
      <w:r>
        <w:rPr>
          <w:rFonts w:ascii="Arial" w:hAnsi="Arial" w:cs="Arial"/>
          <w:sz w:val="24"/>
          <w:szCs w:val="24"/>
        </w:rPr>
        <w:t xml:space="preserve"> de 8q do gene EXT1.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Em ambos os artigos referentes aos casos de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bilateral, os pacientes eram do sexo masculino, não apresentado outras anomalias e com desenvolvimento </w:t>
      </w:r>
      <w:proofErr w:type="spellStart"/>
      <w:r>
        <w:rPr>
          <w:rFonts w:ascii="Arial" w:hAnsi="Arial" w:cs="Arial"/>
          <w:sz w:val="24"/>
          <w:szCs w:val="24"/>
        </w:rPr>
        <w:t>neuropsicomotor</w:t>
      </w:r>
      <w:proofErr w:type="spellEnd"/>
      <w:r>
        <w:rPr>
          <w:rFonts w:ascii="Arial" w:hAnsi="Arial" w:cs="Arial"/>
          <w:sz w:val="24"/>
          <w:szCs w:val="24"/>
        </w:rPr>
        <w:t xml:space="preserve"> adequado, cujo tratamento de escolha fo</w:t>
      </w:r>
      <w:r>
        <w:rPr>
          <w:rFonts w:ascii="Arial" w:hAnsi="Arial" w:cs="Arial"/>
          <w:sz w:val="24"/>
          <w:szCs w:val="24"/>
        </w:rPr>
        <w:t>ra a desarticulação do joelho e utilização de prótese.</w:t>
      </w:r>
    </w:p>
    <w:p w:rsidR="007222BC" w:rsidRDefault="00596711">
      <w:pPr>
        <w:pStyle w:val="Padro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terceiro relato de caso refere-se a uma criança do sexo masculino, não havendo histórico completo gestacional, mas confirmatório do uso materno de cocaína e álcool durante a gestação. Além da </w:t>
      </w:r>
      <w:proofErr w:type="spellStart"/>
      <w:r>
        <w:rPr>
          <w:rFonts w:ascii="Arial" w:hAnsi="Arial" w:cs="Arial"/>
          <w:sz w:val="24"/>
          <w:szCs w:val="24"/>
        </w:rPr>
        <w:t>hemimel</w:t>
      </w:r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tibial, apresentara uma anomalia facial. O estudo genético apontou deleção </w:t>
      </w:r>
      <w:proofErr w:type="gramStart"/>
      <w:r>
        <w:rPr>
          <w:rFonts w:ascii="Arial" w:hAnsi="Arial" w:cs="Arial"/>
          <w:sz w:val="24"/>
          <w:szCs w:val="24"/>
        </w:rPr>
        <w:t>8q23.</w:t>
      </w:r>
      <w:proofErr w:type="gramEnd"/>
      <w:r>
        <w:rPr>
          <w:rFonts w:ascii="Arial" w:hAnsi="Arial" w:cs="Arial"/>
          <w:sz w:val="24"/>
          <w:szCs w:val="24"/>
        </w:rPr>
        <w:t>1-q24.12 e o tratamento  de escolha também fora a desarticulação do joelho e indicação do uso de prótese.</w:t>
      </w:r>
    </w:p>
    <w:p w:rsidR="00596711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Sendo assim, a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tibial pode ser classificada d</w:t>
      </w:r>
      <w:r>
        <w:rPr>
          <w:rFonts w:ascii="Arial" w:hAnsi="Arial" w:cs="Arial"/>
          <w:sz w:val="24"/>
          <w:szCs w:val="24"/>
        </w:rPr>
        <w:t>e acord</w:t>
      </w:r>
      <w:r>
        <w:rPr>
          <w:rFonts w:ascii="Arial" w:hAnsi="Arial" w:cs="Arial"/>
          <w:sz w:val="24"/>
          <w:szCs w:val="24"/>
        </w:rPr>
        <w:t>o com as imagens radiográficas</w:t>
      </w:r>
      <w:r>
        <w:rPr>
          <w:rFonts w:ascii="Arial" w:hAnsi="Arial" w:cs="Arial"/>
          <w:sz w:val="24"/>
          <w:szCs w:val="24"/>
        </w:rPr>
        <w:t xml:space="preserve"> em quatro tipos: Tipo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, com tíbia ausente e </w:t>
      </w:r>
      <w:proofErr w:type="spellStart"/>
      <w:r>
        <w:rPr>
          <w:rFonts w:ascii="Arial" w:hAnsi="Arial" w:cs="Arial"/>
          <w:sz w:val="24"/>
          <w:szCs w:val="24"/>
        </w:rPr>
        <w:t>hipoplasia</w:t>
      </w:r>
      <w:proofErr w:type="spellEnd"/>
      <w:r>
        <w:rPr>
          <w:rFonts w:ascii="Arial" w:hAnsi="Arial" w:cs="Arial"/>
          <w:sz w:val="24"/>
          <w:szCs w:val="24"/>
        </w:rPr>
        <w:t xml:space="preserve"> da epífise femoral inferior; tipo 1b, com tíbia ausente, mas sem alterações na formação da epífise femoral inferior; tipo 2, em que a tíbia é </w:t>
      </w:r>
      <w:proofErr w:type="spellStart"/>
      <w:r>
        <w:rPr>
          <w:rFonts w:ascii="Arial" w:hAnsi="Arial" w:cs="Arial"/>
          <w:sz w:val="24"/>
          <w:szCs w:val="24"/>
        </w:rPr>
        <w:t>distalmente</w:t>
      </w:r>
      <w:proofErr w:type="spellEnd"/>
      <w:r>
        <w:rPr>
          <w:rFonts w:ascii="Arial" w:hAnsi="Arial" w:cs="Arial"/>
          <w:sz w:val="24"/>
          <w:szCs w:val="24"/>
        </w:rPr>
        <w:t xml:space="preserve"> deficiente </w:t>
      </w:r>
      <w:r>
        <w:rPr>
          <w:rFonts w:ascii="Arial" w:hAnsi="Arial" w:cs="Arial"/>
          <w:sz w:val="24"/>
          <w:szCs w:val="24"/>
        </w:rPr>
        <w:lastRenderedPageBreak/>
        <w:t xml:space="preserve">e bem desenvolvida em sua parte proximal; tipo 3, na qual a tíbia proximal é deficiente e a </w:t>
      </w:r>
      <w:proofErr w:type="spellStart"/>
      <w:r>
        <w:rPr>
          <w:rFonts w:ascii="Arial" w:hAnsi="Arial" w:cs="Arial"/>
          <w:sz w:val="24"/>
          <w:szCs w:val="24"/>
        </w:rPr>
        <w:t>tibia</w:t>
      </w:r>
      <w:proofErr w:type="spellEnd"/>
      <w:r>
        <w:rPr>
          <w:rFonts w:ascii="Arial" w:hAnsi="Arial" w:cs="Arial"/>
          <w:sz w:val="24"/>
          <w:szCs w:val="24"/>
        </w:rPr>
        <w:t xml:space="preserve"> distal tem ossificação completa; e tipo 4, caracterizado pelo encurtamento da tíbia distal, com diástase </w:t>
      </w:r>
      <w:proofErr w:type="spellStart"/>
      <w:r>
        <w:rPr>
          <w:rFonts w:ascii="Arial" w:hAnsi="Arial" w:cs="Arial"/>
          <w:sz w:val="24"/>
          <w:szCs w:val="24"/>
        </w:rPr>
        <w:t>tibiofibular</w:t>
      </w:r>
      <w:proofErr w:type="spellEnd"/>
      <w:r>
        <w:rPr>
          <w:rFonts w:ascii="Arial" w:hAnsi="Arial" w:cs="Arial"/>
          <w:sz w:val="24"/>
          <w:szCs w:val="24"/>
        </w:rPr>
        <w:t xml:space="preserve"> distal e tíbia proximal normalmente desenvolvida</w:t>
      </w:r>
    </w:p>
    <w:p w:rsidR="007222BC" w:rsidRDefault="007222BC">
      <w:pPr>
        <w:pStyle w:val="Padro"/>
        <w:spacing w:after="0" w:line="100" w:lineRule="atLeast"/>
        <w:jc w:val="both"/>
      </w:pPr>
    </w:p>
    <w:p w:rsidR="007222BC" w:rsidRDefault="00596711">
      <w:pPr>
        <w:pStyle w:val="Padro"/>
        <w:spacing w:after="0" w:line="100" w:lineRule="atLeast"/>
        <w:jc w:val="both"/>
      </w:pPr>
      <w:proofErr w:type="gramStart"/>
      <w:r>
        <w:rPr>
          <w:rFonts w:ascii="Arial" w:hAnsi="Arial" w:cs="Arial"/>
          <w:b/>
          <w:bCs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PROCEDIMENTO METODOLÓGICO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proofErr w:type="gramStart"/>
      <w:r>
        <w:rPr>
          <w:rFonts w:ascii="Arial" w:hAnsi="Arial" w:cs="Arial"/>
          <w:sz w:val="24"/>
          <w:szCs w:val="24"/>
        </w:rPr>
        <w:t>Foram</w:t>
      </w:r>
      <w:proofErr w:type="gramEnd"/>
      <w:r>
        <w:rPr>
          <w:rFonts w:ascii="Arial" w:hAnsi="Arial" w:cs="Arial"/>
          <w:sz w:val="24"/>
          <w:szCs w:val="24"/>
        </w:rPr>
        <w:t xml:space="preserve"> acompanhados os atendimentos hos</w:t>
      </w:r>
      <w:r>
        <w:rPr>
          <w:rFonts w:ascii="Arial" w:hAnsi="Arial" w:cs="Arial"/>
          <w:sz w:val="24"/>
          <w:szCs w:val="24"/>
        </w:rPr>
        <w:t>pitalar e ambulatorial da paciente, bem como revisado o prontuário, incluindo exames e descrição completa do procedimento cirúrgico realizados.</w:t>
      </w:r>
    </w:p>
    <w:p w:rsidR="007222BC" w:rsidRDefault="007222BC">
      <w:pPr>
        <w:pStyle w:val="Padro"/>
        <w:spacing w:after="0" w:line="100" w:lineRule="atLeast"/>
        <w:jc w:val="both"/>
      </w:pPr>
    </w:p>
    <w:p w:rsidR="007222BC" w:rsidRDefault="00596711">
      <w:pPr>
        <w:pStyle w:val="Padro"/>
        <w:spacing w:after="0" w:line="100" w:lineRule="atLeast"/>
        <w:jc w:val="both"/>
      </w:pPr>
      <w:proofErr w:type="gramStart"/>
      <w:r>
        <w:rPr>
          <w:rFonts w:ascii="Arial" w:hAnsi="Arial" w:cs="Arial"/>
          <w:b/>
          <w:bCs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RESULTADOS e DISCUSSÃO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Criança do sexo feminino nascida no dia 30/06/2011 com </w:t>
      </w:r>
      <w:proofErr w:type="gramStart"/>
      <w:r>
        <w:rPr>
          <w:rFonts w:ascii="Arial" w:hAnsi="Arial" w:cs="Arial"/>
          <w:sz w:val="24"/>
          <w:szCs w:val="24"/>
        </w:rPr>
        <w:t xml:space="preserve">40 semanas de gestação e parto </w:t>
      </w:r>
      <w:r>
        <w:rPr>
          <w:rFonts w:ascii="Arial" w:hAnsi="Arial" w:cs="Arial"/>
          <w:sz w:val="24"/>
          <w:szCs w:val="24"/>
        </w:rPr>
        <w:t>cesariana, pesando 2630g</w:t>
      </w:r>
      <w:proofErr w:type="gramEnd"/>
      <w:r>
        <w:rPr>
          <w:rFonts w:ascii="Arial" w:hAnsi="Arial" w:cs="Arial"/>
          <w:sz w:val="24"/>
          <w:szCs w:val="24"/>
        </w:rPr>
        <w:t xml:space="preserve">. Em junho de 2013, com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ano e 11 meses a criança fora hospitalizada, com peso de 7.965g, apresentando malformação em pernas e pés. Na radiografia,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evidenciou-se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tibial bilateral. O exame físico e exames laboratoriais não revel</w:t>
      </w:r>
      <w:r>
        <w:rPr>
          <w:rFonts w:ascii="Arial" w:hAnsi="Arial" w:cs="Arial"/>
          <w:sz w:val="24"/>
          <w:szCs w:val="24"/>
        </w:rPr>
        <w:t xml:space="preserve">aram outras anormalidades em </w:t>
      </w:r>
      <w:proofErr w:type="spellStart"/>
      <w:r>
        <w:rPr>
          <w:rFonts w:ascii="Arial" w:hAnsi="Arial" w:cs="Arial"/>
          <w:sz w:val="24"/>
          <w:szCs w:val="24"/>
        </w:rPr>
        <w:t>músculo-esquelético</w:t>
      </w:r>
      <w:proofErr w:type="spellEnd"/>
      <w:r>
        <w:rPr>
          <w:rFonts w:ascii="Arial" w:hAnsi="Arial" w:cs="Arial"/>
          <w:sz w:val="24"/>
          <w:szCs w:val="24"/>
        </w:rPr>
        <w:t xml:space="preserve"> ou outros órgãos, apresentando desenvolvimento </w:t>
      </w:r>
      <w:proofErr w:type="spellStart"/>
      <w:r>
        <w:rPr>
          <w:rFonts w:ascii="Arial" w:hAnsi="Arial" w:cs="Arial"/>
          <w:sz w:val="24"/>
          <w:szCs w:val="24"/>
        </w:rPr>
        <w:t>neuropsicomotor</w:t>
      </w:r>
      <w:proofErr w:type="spellEnd"/>
      <w:r>
        <w:rPr>
          <w:rFonts w:ascii="Arial" w:hAnsi="Arial" w:cs="Arial"/>
          <w:sz w:val="24"/>
          <w:szCs w:val="24"/>
        </w:rPr>
        <w:t xml:space="preserve"> normal. A mãe da paciente refere ter realizado pré-natal na Santa Casa de Rio Grande, referindo como complicações gestacionais somente uma infec</w:t>
      </w:r>
      <w:r>
        <w:rPr>
          <w:rFonts w:ascii="Arial" w:hAnsi="Arial" w:cs="Arial"/>
          <w:sz w:val="24"/>
          <w:szCs w:val="24"/>
        </w:rPr>
        <w:t>ção do trato urinário tratada com sucesso no terceiro trimestre de gestação. Referiu sorologias negativas. Não trabalha, não estuda, negando uso de tabaco, álcool ou outras drogas. Pai da criança é usuário de maconha. Os pais não são consanguíneos e não ap</w:t>
      </w:r>
      <w:r>
        <w:rPr>
          <w:rFonts w:ascii="Arial" w:hAnsi="Arial" w:cs="Arial"/>
          <w:sz w:val="24"/>
          <w:szCs w:val="24"/>
        </w:rPr>
        <w:t xml:space="preserve">resentavam nenhum tipo de deficiência musculoesquelética. Fora classificação como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-1b, sendo indicada a cirurgia para desarticulação </w:t>
      </w:r>
      <w:proofErr w:type="spellStart"/>
      <w:r>
        <w:rPr>
          <w:rFonts w:ascii="Arial" w:hAnsi="Arial" w:cs="Arial"/>
          <w:sz w:val="24"/>
          <w:szCs w:val="24"/>
        </w:rPr>
        <w:t>amputacional</w:t>
      </w:r>
      <w:proofErr w:type="spellEnd"/>
      <w:r>
        <w:rPr>
          <w:rFonts w:ascii="Arial" w:hAnsi="Arial" w:cs="Arial"/>
          <w:sz w:val="24"/>
          <w:szCs w:val="24"/>
        </w:rPr>
        <w:t xml:space="preserve"> dos membros inferiores ao nível dos joelhos. A cirurgia foi realizada e ocorreu sem complicações no </w:t>
      </w:r>
      <w:r>
        <w:rPr>
          <w:rFonts w:ascii="Arial" w:hAnsi="Arial" w:cs="Arial"/>
          <w:sz w:val="24"/>
          <w:szCs w:val="24"/>
        </w:rPr>
        <w:t>pós-operatório. A criança iniciou o uso de prótese e está em fase de adaptação.</w:t>
      </w:r>
    </w:p>
    <w:p w:rsidR="007222BC" w:rsidRDefault="00596711">
      <w:pPr>
        <w:pStyle w:val="Padro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22BC" w:rsidRDefault="00596711">
      <w:pPr>
        <w:pStyle w:val="Padro"/>
        <w:spacing w:after="0" w:line="100" w:lineRule="atLeast"/>
        <w:jc w:val="both"/>
      </w:pPr>
      <w:proofErr w:type="gramStart"/>
      <w:r>
        <w:rPr>
          <w:rFonts w:ascii="Arial" w:hAnsi="Arial" w:cs="Arial"/>
          <w:b/>
          <w:bCs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CONSIDERAÇÕES FINAIS</w:t>
      </w:r>
    </w:p>
    <w:p w:rsidR="007222BC" w:rsidRDefault="00596711">
      <w:pPr>
        <w:pStyle w:val="Padro"/>
        <w:spacing w:after="0" w:line="10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Os defeitos nos membros parecem ter uma etiologia multifatorial, resultante de uma interação entre influências ambientais, exposição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teratogênicos e</w:t>
      </w:r>
      <w:r>
        <w:rPr>
          <w:rFonts w:ascii="Arial" w:hAnsi="Arial" w:cs="Arial"/>
          <w:sz w:val="24"/>
          <w:szCs w:val="24"/>
        </w:rPr>
        <w:t xml:space="preserve"> composição genética do indivíduo. Alguns tipos de </w:t>
      </w:r>
      <w:proofErr w:type="spellStart"/>
      <w:r>
        <w:rPr>
          <w:rFonts w:ascii="Arial" w:hAnsi="Arial" w:cs="Arial"/>
          <w:sz w:val="24"/>
          <w:szCs w:val="24"/>
        </w:rPr>
        <w:t>hemimelia</w:t>
      </w:r>
      <w:proofErr w:type="spellEnd"/>
      <w:r>
        <w:rPr>
          <w:rFonts w:ascii="Arial" w:hAnsi="Arial" w:cs="Arial"/>
          <w:sz w:val="24"/>
          <w:szCs w:val="24"/>
        </w:rPr>
        <w:t xml:space="preserve"> possibilitam a correção cirúrgica da deformidade, porém, no caso da paciente, pela gravidade da deformidade não fora possível essa correção, sendo a opção mais adequada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desarticulação dos joelh</w:t>
      </w:r>
      <w:r>
        <w:rPr>
          <w:rFonts w:ascii="Arial" w:hAnsi="Arial" w:cs="Arial"/>
          <w:sz w:val="24"/>
          <w:szCs w:val="24"/>
        </w:rPr>
        <w:t>os. A precocidade cirúrgica fora de suma relevância, pois quanto mais cedo se realizar a amputação, maior a possibilidade de rapidez na reabilitação e adaptação à prótese.</w:t>
      </w:r>
    </w:p>
    <w:p w:rsidR="007222BC" w:rsidRDefault="007222BC">
      <w:pPr>
        <w:pStyle w:val="Padro"/>
        <w:spacing w:after="0" w:line="100" w:lineRule="atLeast"/>
        <w:jc w:val="both"/>
      </w:pPr>
    </w:p>
    <w:p w:rsidR="007222BC" w:rsidRDefault="00596711">
      <w:pPr>
        <w:pStyle w:val="Padro"/>
        <w:spacing w:after="0" w:line="100" w:lineRule="atLeast"/>
        <w:jc w:val="both"/>
      </w:pPr>
      <w:r>
        <w:rPr>
          <w:rFonts w:ascii="Arial" w:hAnsi="Arial" w:cs="Arial"/>
          <w:b/>
          <w:bCs/>
          <w:sz w:val="24"/>
          <w:szCs w:val="24"/>
        </w:rPr>
        <w:t>REFERÊNCIAS</w:t>
      </w:r>
    </w:p>
    <w:p w:rsidR="007222BC" w:rsidRPr="00596711" w:rsidRDefault="00596711">
      <w:pPr>
        <w:pStyle w:val="Padro"/>
        <w:spacing w:after="0" w:line="100" w:lineRule="atLeast"/>
        <w:rPr>
          <w:lang w:val="en-US"/>
        </w:rPr>
      </w:pPr>
      <w:proofErr w:type="gramStart"/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 xml:space="preserve">CARVALHO, Daniel Rocha et al. </w:t>
      </w:r>
      <w:proofErr w:type="spellStart"/>
      <w:r>
        <w:rPr>
          <w:rFonts w:ascii="Arial" w:hAnsi="Arial" w:cs="Arial"/>
          <w:lang w:val="en-US"/>
        </w:rPr>
        <w:t>Tibial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Hemimelia</w:t>
      </w:r>
      <w:proofErr w:type="spellEnd"/>
      <w:r>
        <w:rPr>
          <w:rFonts w:ascii="Arial" w:hAnsi="Arial" w:cs="Arial"/>
          <w:lang w:val="en-US"/>
        </w:rPr>
        <w:t xml:space="preserve"> in Langer–</w:t>
      </w:r>
      <w:proofErr w:type="spellStart"/>
      <w:r>
        <w:rPr>
          <w:rFonts w:ascii="Arial" w:hAnsi="Arial" w:cs="Arial"/>
          <w:lang w:val="en-US"/>
        </w:rPr>
        <w:t>Giedion</w:t>
      </w:r>
      <w:proofErr w:type="spellEnd"/>
      <w:r>
        <w:rPr>
          <w:rFonts w:ascii="Arial" w:hAnsi="Arial" w:cs="Arial"/>
          <w:lang w:val="en-US"/>
        </w:rPr>
        <w:t xml:space="preserve"> Synd</w:t>
      </w:r>
      <w:r>
        <w:rPr>
          <w:rFonts w:ascii="Arial" w:hAnsi="Arial" w:cs="Arial"/>
          <w:lang w:val="en-US"/>
        </w:rPr>
        <w:t xml:space="preserve">rome With 8q23.1-q24.12 Interstitial Deletion. </w:t>
      </w:r>
      <w:r>
        <w:rPr>
          <w:rFonts w:ascii="Arial" w:hAnsi="Arial" w:cs="Arial"/>
          <w:b/>
          <w:bCs/>
          <w:lang w:val="en-US"/>
        </w:rPr>
        <w:t>American Journal of Medical Genetics Part A</w:t>
      </w:r>
      <w:r>
        <w:rPr>
          <w:rFonts w:ascii="Arial" w:hAnsi="Arial" w:cs="Arial"/>
          <w:lang w:val="en-US"/>
        </w:rPr>
        <w:t>, 155: 2784-2787.</w:t>
      </w:r>
    </w:p>
    <w:p w:rsidR="007222BC" w:rsidRPr="00596711" w:rsidRDefault="00596711">
      <w:pPr>
        <w:pStyle w:val="Padro"/>
        <w:spacing w:after="0" w:line="100" w:lineRule="atLeast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2.CHINNAKKANNAN</w:t>
      </w:r>
      <w:proofErr w:type="gram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Selvakumar</w:t>
      </w:r>
      <w:proofErr w:type="spellEnd"/>
      <w:r>
        <w:rPr>
          <w:rFonts w:ascii="Arial" w:hAnsi="Arial" w:cs="Arial"/>
          <w:lang w:val="en-US"/>
        </w:rPr>
        <w:t xml:space="preserve">; DAS, </w:t>
      </w:r>
      <w:proofErr w:type="spellStart"/>
      <w:r>
        <w:rPr>
          <w:rFonts w:ascii="Arial" w:hAnsi="Arial" w:cs="Arial"/>
          <w:lang w:val="en-US"/>
        </w:rPr>
        <w:t>Rashmi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Ranjan</w:t>
      </w:r>
      <w:proofErr w:type="spellEnd"/>
      <w:r>
        <w:rPr>
          <w:rFonts w:ascii="Arial" w:hAnsi="Arial" w:cs="Arial"/>
          <w:lang w:val="en-US"/>
        </w:rPr>
        <w:t xml:space="preserve">; AHMED, K. </w:t>
      </w:r>
      <w:proofErr w:type="spellStart"/>
      <w:r>
        <w:rPr>
          <w:rFonts w:ascii="Arial" w:hAnsi="Arial" w:cs="Arial"/>
          <w:lang w:val="en-US"/>
        </w:rPr>
        <w:t>Rughmini</w:t>
      </w:r>
      <w:proofErr w:type="spellEnd"/>
      <w:r>
        <w:rPr>
          <w:rFonts w:ascii="Arial" w:hAnsi="Arial" w:cs="Arial"/>
          <w:lang w:val="en-US"/>
        </w:rPr>
        <w:t xml:space="preserve">, and </w:t>
      </w:r>
      <w:proofErr w:type="spellStart"/>
      <w:r>
        <w:rPr>
          <w:rFonts w:ascii="Arial" w:hAnsi="Arial" w:cs="Arial"/>
          <w:lang w:val="en-US"/>
        </w:rPr>
        <w:t>Sufath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 xml:space="preserve">A case of bilateral </w:t>
      </w:r>
      <w:proofErr w:type="spellStart"/>
      <w:r>
        <w:rPr>
          <w:rFonts w:ascii="Arial" w:hAnsi="Arial" w:cs="Arial"/>
          <w:lang w:val="en-US"/>
        </w:rPr>
        <w:t>tibial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hemimelia</w:t>
      </w:r>
      <w:proofErr w:type="spellEnd"/>
      <w:r>
        <w:rPr>
          <w:rFonts w:ascii="Arial" w:hAnsi="Arial" w:cs="Arial"/>
          <w:lang w:val="en-US"/>
        </w:rPr>
        <w:t xml:space="preserve"> type </w:t>
      </w:r>
      <w:proofErr w:type="spellStart"/>
      <w:r>
        <w:rPr>
          <w:rFonts w:ascii="Arial" w:hAnsi="Arial" w:cs="Arial"/>
          <w:lang w:val="en-US"/>
        </w:rPr>
        <w:t>VIIa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lang w:val="en-US"/>
        </w:rPr>
        <w:t>Indian J Hum Genet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2013 Jan-Mar; 19(1): 108–110.</w:t>
      </w:r>
    </w:p>
    <w:p w:rsidR="007222BC" w:rsidRDefault="00596711">
      <w:pPr>
        <w:pStyle w:val="Padro"/>
        <w:spacing w:after="0" w:line="100" w:lineRule="atLeast"/>
      </w:pPr>
      <w:proofErr w:type="gramStart"/>
      <w:r>
        <w:rPr>
          <w:rFonts w:ascii="Arial" w:hAnsi="Arial" w:cs="Arial"/>
          <w:lang w:val="en-US"/>
        </w:rPr>
        <w:lastRenderedPageBreak/>
        <w:t>3.SALINAS</w:t>
      </w:r>
      <w:proofErr w:type="gramEnd"/>
      <w:r>
        <w:rPr>
          <w:rFonts w:ascii="Arial" w:hAnsi="Arial" w:cs="Arial"/>
          <w:lang w:val="en-US"/>
        </w:rPr>
        <w:t xml:space="preserve">-TORRES, Victor Michael et </w:t>
      </w:r>
      <w:proofErr w:type="spellStart"/>
      <w:r>
        <w:rPr>
          <w:rFonts w:ascii="Arial" w:hAnsi="Arial" w:cs="Arial"/>
          <w:lang w:val="en-US"/>
        </w:rPr>
        <w:t>al..Bilateral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tibial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hemimelia</w:t>
      </w:r>
      <w:proofErr w:type="spellEnd"/>
      <w:r>
        <w:rPr>
          <w:rFonts w:ascii="Arial" w:hAnsi="Arial" w:cs="Arial"/>
          <w:lang w:val="en-US"/>
        </w:rPr>
        <w:t xml:space="preserve"> type 1 (1a and 1b</w:t>
      </w:r>
      <w:proofErr w:type="gramStart"/>
      <w:r>
        <w:rPr>
          <w:rFonts w:ascii="Arial" w:hAnsi="Arial" w:cs="Arial"/>
          <w:lang w:val="en-US"/>
        </w:rPr>
        <w:t>)  with</w:t>
      </w:r>
      <w:proofErr w:type="gramEnd"/>
      <w:r>
        <w:rPr>
          <w:rFonts w:ascii="Arial" w:hAnsi="Arial" w:cs="Arial"/>
          <w:lang w:val="en-US"/>
        </w:rPr>
        <w:t xml:space="preserve"> T9 and T10 </w:t>
      </w:r>
      <w:proofErr w:type="spellStart"/>
      <w:r>
        <w:rPr>
          <w:rFonts w:ascii="Arial" w:hAnsi="Arial" w:cs="Arial"/>
          <w:lang w:val="en-US"/>
        </w:rPr>
        <w:t>hemivertebrae</w:t>
      </w:r>
      <w:proofErr w:type="spellEnd"/>
      <w:r>
        <w:rPr>
          <w:rFonts w:ascii="Arial" w:hAnsi="Arial" w:cs="Arial"/>
          <w:lang w:val="en-US"/>
        </w:rPr>
        <w:t>: a novel association.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lang w:val="en-US"/>
        </w:rPr>
        <w:t>São Paulo Medical Journal.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2013; 131 (4</w:t>
      </w:r>
      <w:r>
        <w:rPr>
          <w:rFonts w:ascii="Arial" w:hAnsi="Arial" w:cs="Arial"/>
        </w:rPr>
        <w:t>): 275-8.</w:t>
      </w:r>
    </w:p>
    <w:p w:rsidR="007222BC" w:rsidRDefault="007222BC">
      <w:pPr>
        <w:pStyle w:val="Padro"/>
      </w:pPr>
    </w:p>
    <w:sectPr w:rsidR="007222BC">
      <w:pgSz w:w="12240" w:h="15840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22BC"/>
    <w:rsid w:val="00596711"/>
    <w:rsid w:val="007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842</Words>
  <Characters>4552</Characters>
  <Application>Microsoft Office Word</Application>
  <DocSecurity>0</DocSecurity>
  <Lines>37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TAREK</cp:lastModifiedBy>
  <cp:revision>16</cp:revision>
  <dcterms:created xsi:type="dcterms:W3CDTF">2014-07-15T01:46:00Z</dcterms:created>
  <dcterms:modified xsi:type="dcterms:W3CDTF">2014-09-11T00:50:00Z</dcterms:modified>
</cp:coreProperties>
</file>