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00FE">
      <w:pPr>
        <w:pStyle w:val="Referncias"/>
      </w:pPr>
    </w:p>
    <w:p w:rsidR="00000000" w:rsidRDefault="00E400FE">
      <w:pPr>
        <w:ind w:firstLine="0"/>
        <w:jc w:val="center"/>
        <w:rPr>
          <w:b/>
        </w:rPr>
      </w:pPr>
      <w:r>
        <w:rPr>
          <w:sz w:val="31"/>
          <w:szCs w:val="31"/>
        </w:rPr>
        <w:t>CARACTERIZAÇÃO DE REGIMES FLUIDODINÂMICOS DE LEITO DE JORRO EMPREGANDO MEDIDAS DE FLUTUAÇÃO DE PRESSÃO</w:t>
      </w:r>
    </w:p>
    <w:p w:rsidR="00000000" w:rsidRDefault="00E400FE">
      <w:pPr>
        <w:ind w:firstLine="0"/>
        <w:jc w:val="right"/>
        <w:rPr>
          <w:b/>
        </w:rPr>
      </w:pPr>
    </w:p>
    <w:p w:rsidR="00000000" w:rsidRDefault="00E400FE">
      <w:pPr>
        <w:ind w:firstLine="0"/>
        <w:jc w:val="right"/>
        <w:rPr>
          <w:b/>
        </w:rPr>
      </w:pPr>
      <w:r>
        <w:rPr>
          <w:b/>
        </w:rPr>
        <w:t xml:space="preserve">CORRÊA DE MELO, Mônica </w:t>
      </w:r>
    </w:p>
    <w:p w:rsidR="00000000" w:rsidRDefault="00E400FE">
      <w:pPr>
        <w:ind w:firstLine="0"/>
        <w:jc w:val="right"/>
        <w:rPr>
          <w:b/>
        </w:rPr>
      </w:pPr>
      <w:r>
        <w:rPr>
          <w:b/>
        </w:rPr>
        <w:t>SEVERO FELIPE, Carlos Alberto</w:t>
      </w:r>
    </w:p>
    <w:p w:rsidR="00000000" w:rsidRDefault="00E400FE">
      <w:pPr>
        <w:ind w:firstLine="0"/>
        <w:jc w:val="right"/>
        <w:rPr>
          <w:b/>
        </w:rPr>
      </w:pPr>
      <w:r>
        <w:rPr>
          <w:b/>
        </w:rPr>
        <w:t>AUGUSTO DA ROSA, Cezar</w:t>
      </w:r>
    </w:p>
    <w:p w:rsidR="00000000" w:rsidRDefault="00E400FE">
      <w:pPr>
        <w:ind w:firstLine="0"/>
        <w:jc w:val="right"/>
        <w:rPr>
          <w:b/>
        </w:rPr>
      </w:pPr>
      <w:r>
        <w:rPr>
          <w:b/>
        </w:rPr>
        <w:t>monica.melo@furg.br</w:t>
      </w:r>
    </w:p>
    <w:p w:rsidR="00000000" w:rsidRDefault="00E400FE">
      <w:pPr>
        <w:ind w:firstLine="0"/>
        <w:jc w:val="right"/>
        <w:rPr>
          <w:b/>
        </w:rPr>
      </w:pPr>
    </w:p>
    <w:p w:rsidR="00000000" w:rsidRDefault="00E400FE">
      <w:pPr>
        <w:ind w:firstLine="0"/>
        <w:jc w:val="right"/>
        <w:rPr>
          <w:b/>
        </w:rPr>
      </w:pPr>
      <w:r>
        <w:rPr>
          <w:b/>
        </w:rPr>
        <w:t>Evento: Encontro de Pós-Graduação</w:t>
      </w:r>
    </w:p>
    <w:p w:rsidR="00000000" w:rsidRDefault="00E400FE">
      <w:pPr>
        <w:ind w:firstLine="0"/>
        <w:jc w:val="right"/>
        <w:rPr>
          <w:b/>
        </w:rPr>
      </w:pPr>
      <w:r>
        <w:rPr>
          <w:b/>
        </w:rPr>
        <w:t>Área do conheciment</w:t>
      </w:r>
      <w:r>
        <w:rPr>
          <w:b/>
        </w:rPr>
        <w:t>o: Operações Ind. e Equipamentos para Eng. Química</w:t>
      </w:r>
    </w:p>
    <w:p w:rsidR="00000000" w:rsidRDefault="00E400FE">
      <w:pPr>
        <w:ind w:firstLine="0"/>
        <w:jc w:val="right"/>
        <w:rPr>
          <w:b/>
        </w:rPr>
      </w:pPr>
    </w:p>
    <w:p w:rsidR="00000000" w:rsidRDefault="00E400FE">
      <w:pPr>
        <w:ind w:firstLine="0"/>
      </w:pPr>
      <w:r>
        <w:rPr>
          <w:b/>
        </w:rPr>
        <w:t xml:space="preserve">Palavras-chave: </w:t>
      </w:r>
      <w:r>
        <w:t>leito de jorro; regimes fluidodinâmicos; flutuação de pressão</w:t>
      </w:r>
    </w:p>
    <w:p w:rsidR="00000000" w:rsidRDefault="00E400FE">
      <w:pPr>
        <w:pStyle w:val="Ttulodaseoprimria"/>
      </w:pPr>
    </w:p>
    <w:p w:rsidR="00000000" w:rsidRDefault="00E400FE">
      <w:pPr>
        <w:pStyle w:val="Ttulodaseoprimria"/>
      </w:pPr>
      <w:r>
        <w:t>1 INTRODUÇÃO</w:t>
      </w:r>
    </w:p>
    <w:p w:rsidR="00000000" w:rsidRDefault="00E400FE">
      <w:pPr>
        <w:ind w:left="709" w:firstLine="0"/>
      </w:pPr>
    </w:p>
    <w:p w:rsidR="00000000" w:rsidRDefault="00E400FE">
      <w:pPr>
        <w:widowControl/>
        <w:suppressAutoHyphens w:val="0"/>
        <w:autoSpaceDE w:val="0"/>
        <w:ind w:firstLine="708"/>
      </w:pPr>
      <w:r>
        <w:rPr>
          <w:rFonts w:eastAsia="Calibri"/>
        </w:rPr>
        <w:t>Leito de jorro, técnica inicialmente desenvolvida para a secagem de grãos de trigo, apresenta diversas outras a</w:t>
      </w:r>
      <w:r>
        <w:rPr>
          <w:rFonts w:eastAsia="Calibri"/>
        </w:rPr>
        <w:t>plicações em operações unitárias, como exemplo: secagem de sólidos particulados em geral, recobrimento de partículas (fármacos, produtos agrícolas, produtos alimentícios), granulação, pirólise e gaseificação. Em todos os processos realizados em leito de jo</w:t>
      </w:r>
      <w:r>
        <w:rPr>
          <w:rFonts w:eastAsia="Calibri"/>
        </w:rPr>
        <w:t>rro, o melhor rendimento é obtido através da estabilidade do regime de contato fluido-partícula. A técnica de identificação dos regimes fluidodinâmicos e das transições entre estes, empregada neste trabalho, é realizada através da análise de séries de temp</w:t>
      </w:r>
      <w:r>
        <w:rPr>
          <w:rFonts w:eastAsia="Calibri"/>
        </w:rPr>
        <w:t>o de flutuações de pressão no domínio do tempo e no domínio da frequência, aplicando a Transformada</w:t>
      </w:r>
      <w:r w:rsidR="00844BCC" w:rsidRPr="00844BCC">
        <w:rPr>
          <w:rFonts w:eastAsia="Calibri"/>
        </w:rPr>
        <w:t xml:space="preserve"> </w:t>
      </w:r>
      <w:r w:rsidR="00844BCC">
        <w:rPr>
          <w:rFonts w:eastAsia="Calibri"/>
        </w:rPr>
        <w:t>Rápida</w:t>
      </w:r>
      <w:r>
        <w:rPr>
          <w:rFonts w:eastAsia="Calibri"/>
        </w:rPr>
        <w:t xml:space="preserve"> de Fourier </w:t>
      </w:r>
      <w:r>
        <w:rPr>
          <w:rFonts w:eastAsia="Calibri"/>
        </w:rPr>
        <w:t xml:space="preserve">(FFT). Por meio da análise das séries no domínio da frequência busca-se obter os espectros de potência das séries de tempo de pressão dos </w:t>
      </w:r>
      <w:r>
        <w:rPr>
          <w:rFonts w:eastAsia="Calibri"/>
        </w:rPr>
        <w:t>diferentes regimes de contato estudados, e desta forma ter um mapeamento abrangente das frequências dominantes e larguras de espectros de potência dos regimes fluidodinâmicos típicos de leitos de jorro.</w:t>
      </w:r>
    </w:p>
    <w:p w:rsidR="00000000" w:rsidRDefault="00E400FE"/>
    <w:p w:rsidR="00000000" w:rsidRDefault="00E400FE">
      <w:pPr>
        <w:ind w:firstLine="0"/>
        <w:jc w:val="left"/>
        <w:rPr>
          <w:b/>
        </w:rPr>
      </w:pPr>
      <w:r>
        <w:rPr>
          <w:b/>
        </w:rPr>
        <w:t>2 REFERENCIAL TEÓRICO</w:t>
      </w:r>
    </w:p>
    <w:p w:rsidR="00000000" w:rsidRDefault="00E400FE">
      <w:pPr>
        <w:ind w:firstLine="0"/>
        <w:jc w:val="left"/>
        <w:rPr>
          <w:b/>
        </w:rPr>
      </w:pPr>
    </w:p>
    <w:p w:rsidR="00823DA1" w:rsidRPr="00823DA1" w:rsidRDefault="00E400FE">
      <w:pPr>
        <w:ind w:firstLine="851"/>
        <w:rPr>
          <w:szCs w:val="23"/>
        </w:rPr>
      </w:pPr>
      <w:r>
        <w:rPr>
          <w:szCs w:val="23"/>
        </w:rPr>
        <w:t>Piskova e Mörl (2008) investi</w:t>
      </w:r>
      <w:r>
        <w:rPr>
          <w:szCs w:val="23"/>
        </w:rPr>
        <w:t>garam a ocorrência de regimes fluidodinâmicos típicos em leito de jorro para diferentes configurações de entrada de ar, através de análise estatística e de frequência dos sinais de flutuação de pressão. Os regimes observados foram leito fixo, formação de j</w:t>
      </w:r>
      <w:r>
        <w:rPr>
          <w:szCs w:val="23"/>
        </w:rPr>
        <w:t xml:space="preserve">orro interno, formação de bolhas, leito estável e leito </w:t>
      </w:r>
      <w:r>
        <w:rPr>
          <w:i/>
          <w:iCs/>
          <w:szCs w:val="23"/>
        </w:rPr>
        <w:t>slugging</w:t>
      </w:r>
      <w:r>
        <w:rPr>
          <w:szCs w:val="23"/>
        </w:rPr>
        <w:t>.</w:t>
      </w:r>
      <w:r w:rsidR="00653CCA">
        <w:rPr>
          <w:szCs w:val="23"/>
        </w:rPr>
        <w:t xml:space="preserve"> O</w:t>
      </w:r>
      <w:r w:rsidR="00D45F82">
        <w:rPr>
          <w:szCs w:val="23"/>
        </w:rPr>
        <w:t xml:space="preserve">s autores observaram </w:t>
      </w:r>
      <w:r w:rsidR="000A56CA">
        <w:rPr>
          <w:szCs w:val="23"/>
        </w:rPr>
        <w:t xml:space="preserve">alta amplitude de flutuação de pressão e </w:t>
      </w:r>
      <w:r w:rsidR="0089317C">
        <w:rPr>
          <w:szCs w:val="23"/>
        </w:rPr>
        <w:t xml:space="preserve">máximo </w:t>
      </w:r>
      <w:r w:rsidR="00D45F82">
        <w:rPr>
          <w:szCs w:val="23"/>
        </w:rPr>
        <w:t>desvio padrão na transição do</w:t>
      </w:r>
      <w:r w:rsidR="00823DA1">
        <w:rPr>
          <w:szCs w:val="23"/>
        </w:rPr>
        <w:t xml:space="preserve"> regime</w:t>
      </w:r>
      <w:r w:rsidR="0089317C">
        <w:rPr>
          <w:szCs w:val="23"/>
        </w:rPr>
        <w:t xml:space="preserve"> de</w:t>
      </w:r>
      <w:r w:rsidR="00D45F82">
        <w:rPr>
          <w:szCs w:val="23"/>
        </w:rPr>
        <w:t xml:space="preserve"> leito fixo para jorro interno, com formação de bolhas</w:t>
      </w:r>
      <w:r w:rsidR="00167BF7">
        <w:rPr>
          <w:szCs w:val="23"/>
        </w:rPr>
        <w:t xml:space="preserve"> na superfície do leito</w:t>
      </w:r>
      <w:r w:rsidR="0089317C">
        <w:rPr>
          <w:szCs w:val="23"/>
        </w:rPr>
        <w:t xml:space="preserve">, e </w:t>
      </w:r>
      <w:r w:rsidR="00167BF7">
        <w:rPr>
          <w:szCs w:val="23"/>
        </w:rPr>
        <w:t xml:space="preserve">um espectro de potência largo com </w:t>
      </w:r>
      <w:r w:rsidR="000A56CA">
        <w:rPr>
          <w:szCs w:val="23"/>
        </w:rPr>
        <w:t xml:space="preserve">picos de </w:t>
      </w:r>
      <w:r w:rsidR="00167BF7">
        <w:rPr>
          <w:szCs w:val="23"/>
        </w:rPr>
        <w:t>frequência</w:t>
      </w:r>
      <w:r w:rsidR="000A56CA">
        <w:rPr>
          <w:szCs w:val="23"/>
        </w:rPr>
        <w:t>s</w:t>
      </w:r>
      <w:r w:rsidR="00167BF7">
        <w:rPr>
          <w:szCs w:val="23"/>
        </w:rPr>
        <w:t xml:space="preserve"> </w:t>
      </w:r>
      <w:r w:rsidR="000A56CA">
        <w:rPr>
          <w:szCs w:val="23"/>
        </w:rPr>
        <w:t>de alta magnitude</w:t>
      </w:r>
      <w:r w:rsidR="00167BF7">
        <w:rPr>
          <w:szCs w:val="23"/>
        </w:rPr>
        <w:t>.</w:t>
      </w:r>
      <w:r w:rsidR="0089317C">
        <w:rPr>
          <w:szCs w:val="23"/>
        </w:rPr>
        <w:t xml:space="preserve"> </w:t>
      </w:r>
      <w:r>
        <w:rPr>
          <w:szCs w:val="23"/>
        </w:rPr>
        <w:t xml:space="preserve">O regime de jorro estável </w:t>
      </w:r>
      <w:r w:rsidR="0065481C">
        <w:rPr>
          <w:szCs w:val="23"/>
        </w:rPr>
        <w:t>apresentou</w:t>
      </w:r>
      <w:r>
        <w:rPr>
          <w:szCs w:val="23"/>
        </w:rPr>
        <w:t xml:space="preserve"> baixa amplitude de flutuação de pressão, baixo desvio padr</w:t>
      </w:r>
      <w:r>
        <w:rPr>
          <w:szCs w:val="23"/>
        </w:rPr>
        <w:t xml:space="preserve">ão e </w:t>
      </w:r>
      <w:r w:rsidR="00DF72AE">
        <w:rPr>
          <w:szCs w:val="23"/>
        </w:rPr>
        <w:t xml:space="preserve">um espectro com </w:t>
      </w:r>
      <w:r>
        <w:rPr>
          <w:szCs w:val="23"/>
        </w:rPr>
        <w:t>freqüência dominante</w:t>
      </w:r>
      <w:r w:rsidR="0065481C">
        <w:rPr>
          <w:szCs w:val="23"/>
        </w:rPr>
        <w:t>.</w:t>
      </w:r>
      <w:r>
        <w:rPr>
          <w:szCs w:val="23"/>
        </w:rPr>
        <w:t xml:space="preserve"> </w:t>
      </w:r>
      <w:r w:rsidR="00823DA1">
        <w:rPr>
          <w:szCs w:val="23"/>
        </w:rPr>
        <w:t xml:space="preserve">A transição do regime de jorro estável para </w:t>
      </w:r>
      <w:r w:rsidR="00823DA1">
        <w:rPr>
          <w:i/>
          <w:szCs w:val="23"/>
        </w:rPr>
        <w:t>slugging</w:t>
      </w:r>
      <w:r w:rsidR="00823DA1">
        <w:rPr>
          <w:szCs w:val="23"/>
        </w:rPr>
        <w:t xml:space="preserve"> ocorreu </w:t>
      </w:r>
      <w:r w:rsidR="00E32060">
        <w:rPr>
          <w:szCs w:val="23"/>
        </w:rPr>
        <w:t>em</w:t>
      </w:r>
      <w:r w:rsidR="00823DA1">
        <w:rPr>
          <w:szCs w:val="23"/>
        </w:rPr>
        <w:t xml:space="preserve"> </w:t>
      </w:r>
      <w:r w:rsidR="00E32060">
        <w:rPr>
          <w:szCs w:val="23"/>
        </w:rPr>
        <w:t xml:space="preserve">altas velocidades do ar, </w:t>
      </w:r>
      <w:r w:rsidR="003C6D61">
        <w:rPr>
          <w:szCs w:val="23"/>
        </w:rPr>
        <w:t>apresentando</w:t>
      </w:r>
      <w:r w:rsidR="00E32060">
        <w:rPr>
          <w:szCs w:val="23"/>
        </w:rPr>
        <w:t xml:space="preserve"> aumen</w:t>
      </w:r>
      <w:r w:rsidR="00055398">
        <w:rPr>
          <w:szCs w:val="23"/>
        </w:rPr>
        <w:t>to no de</w:t>
      </w:r>
      <w:r w:rsidR="000674D2">
        <w:rPr>
          <w:szCs w:val="23"/>
        </w:rPr>
        <w:t>svio padrão da</w:t>
      </w:r>
      <w:r w:rsidR="00055398">
        <w:rPr>
          <w:szCs w:val="23"/>
        </w:rPr>
        <w:t xml:space="preserve"> flutuação de pressão.</w:t>
      </w:r>
    </w:p>
    <w:p w:rsidR="00000000" w:rsidRDefault="00E400FE">
      <w:pPr>
        <w:ind w:firstLine="851"/>
        <w:rPr>
          <w:b/>
          <w:sz w:val="28"/>
        </w:rPr>
      </w:pPr>
      <w:r>
        <w:rPr>
          <w:szCs w:val="23"/>
        </w:rPr>
        <w:t xml:space="preserve">Empregando a mesma técnica de análise, Xu </w:t>
      </w:r>
      <w:r>
        <w:rPr>
          <w:i/>
          <w:iCs/>
          <w:szCs w:val="23"/>
        </w:rPr>
        <w:t xml:space="preserve">et al. </w:t>
      </w:r>
      <w:r>
        <w:rPr>
          <w:szCs w:val="23"/>
        </w:rPr>
        <w:t>(2004) investigaram o comportamento fluidodinâmico de leitos de jorro, com dif</w:t>
      </w:r>
      <w:r>
        <w:rPr>
          <w:szCs w:val="23"/>
        </w:rPr>
        <w:t xml:space="preserve">erentes alturas de leito fixo </w:t>
      </w:r>
      <w:r>
        <w:rPr>
          <w:szCs w:val="23"/>
        </w:rPr>
        <w:lastRenderedPageBreak/>
        <w:t>e diâmetro interno da coluna. Os autores constataram que as flutuações de pressão apresentaram características diferentes para leitos rasos e leitos profundos, sendo que as flutuações de pressão em leito raso tiveram comportam</w:t>
      </w:r>
      <w:r>
        <w:rPr>
          <w:szCs w:val="23"/>
        </w:rPr>
        <w:t>ento aleatório, enquanto que no leito profundo essas se mostraram periódicas. Nesse trabalho foram caracterizados três regimes de contato para as configurações do equipamento: leito fixo, jorro estável e jorro instável.</w:t>
      </w:r>
    </w:p>
    <w:p w:rsidR="00000000" w:rsidRDefault="00E400FE">
      <w:pPr>
        <w:ind w:firstLine="0"/>
        <w:jc w:val="left"/>
      </w:pPr>
      <w:r>
        <w:rPr>
          <w:b/>
          <w:sz w:val="28"/>
        </w:rPr>
        <w:tab/>
      </w:r>
    </w:p>
    <w:p w:rsidR="00000000" w:rsidRDefault="00E400FE">
      <w:pPr>
        <w:pStyle w:val="Ttulodaseoprimria"/>
      </w:pPr>
      <w:r>
        <w:t>3 MATERIAIS E MÉTODOS</w:t>
      </w:r>
    </w:p>
    <w:p w:rsidR="00000000" w:rsidRDefault="00E400FE">
      <w:r>
        <w:t>Os sólidos e</w:t>
      </w:r>
      <w:r>
        <w:t xml:space="preserve">mpregados para a realização dos experimentos foram: esferas de vidro, grãos de soja, feijão, arroz, trigo e milho e partículas de polietileno. Todos os sólidos foram caracterizados fisicamente através das técnicas de picnometria, peneiramento, paquimetria </w:t>
      </w:r>
      <w:r>
        <w:t xml:space="preserve">e ensaio de proveta.  </w:t>
      </w:r>
    </w:p>
    <w:p w:rsidR="00000000" w:rsidRDefault="00E400FE">
      <w:pPr>
        <w:rPr>
          <w:szCs w:val="23"/>
        </w:rPr>
      </w:pPr>
      <w:r>
        <w:t xml:space="preserve">O aparato experimental utilizado no trabalho é constituído de uma unidade típica de leito de jorro, composta de uma coluna cônico-cilíndrica, sistema de fornecimento e controle de ar e sistema de aquisição de dados. </w:t>
      </w:r>
      <w:r>
        <w:rPr>
          <w:szCs w:val="23"/>
        </w:rPr>
        <w:t>O sistema de aqui</w:t>
      </w:r>
      <w:r>
        <w:rPr>
          <w:szCs w:val="23"/>
        </w:rPr>
        <w:t>sição de dados é formado por transdutores de pressão, placa de aquisição, computador e software de aquisição e tratamento dos dados.</w:t>
      </w:r>
    </w:p>
    <w:p w:rsidR="00000000" w:rsidRDefault="00E400FE">
      <w:pPr>
        <w:rPr>
          <w:sz w:val="28"/>
        </w:rPr>
      </w:pPr>
      <w:r>
        <w:rPr>
          <w:szCs w:val="23"/>
        </w:rPr>
        <w:t>As medidas de pressão foram realizadas a uma taxa de aquisição de 100 Hz, tendo as séries de tempo de pressão sido analisad</w:t>
      </w:r>
      <w:r>
        <w:rPr>
          <w:szCs w:val="23"/>
        </w:rPr>
        <w:t>as no domínio do tempo e no domínio da frequência.</w:t>
      </w:r>
    </w:p>
    <w:p w:rsidR="00000000" w:rsidRDefault="00E400FE">
      <w:pPr>
        <w:rPr>
          <w:sz w:val="28"/>
        </w:rPr>
      </w:pPr>
    </w:p>
    <w:p w:rsidR="00000000" w:rsidRDefault="00011540">
      <w:pPr>
        <w:pStyle w:val="Ttulodaseoprimria"/>
      </w:pPr>
      <w:r>
        <w:t>4 RESULTADOS E</w:t>
      </w:r>
      <w:r w:rsidR="00E400FE">
        <w:t xml:space="preserve"> DISCUSSÃO </w:t>
      </w:r>
    </w:p>
    <w:p w:rsidR="00000000" w:rsidRDefault="00E400FE"/>
    <w:p w:rsidR="00000000" w:rsidRDefault="00E400FE">
      <w:r>
        <w:t>Os experimentos realizados com os sólidos empregados neste trabalho possibilitaram identificar e caracterizar os seguintes regimes de contato: leito fixo, jorro interno, jorro e</w:t>
      </w:r>
      <w:r>
        <w:t xml:space="preserve">stável, jorro incoerente, leito borbulhante e regime de </w:t>
      </w:r>
      <w:r>
        <w:rPr>
          <w:i/>
        </w:rPr>
        <w:t>slugging</w:t>
      </w:r>
      <w:r>
        <w:t>. As medidas de pressão realizadas em cada regime identificado permitiram diferenciá-los por meio dos parâmetros estatísticos média e desvio padrão das flutuações de pressão, e das característ</w:t>
      </w:r>
      <w:r>
        <w:t xml:space="preserve">icas dos espectros de potência obtidos, quais sejam largura, amplitude e frequência dominante. </w:t>
      </w:r>
    </w:p>
    <w:p w:rsidR="00000000" w:rsidRDefault="00E400FE">
      <w:pPr>
        <w:pStyle w:val="Ttulodaseoprimria"/>
      </w:pPr>
    </w:p>
    <w:p w:rsidR="00000000" w:rsidRDefault="00CA5C84">
      <w:pPr>
        <w:pStyle w:val="Ttulodaseoprimria"/>
        <w:rPr>
          <w:sz w:val="24"/>
        </w:rPr>
      </w:pPr>
      <w:r>
        <w:rPr>
          <w:sz w:val="24"/>
        </w:rPr>
        <w:t>5 CONSIDERAÇÕES FINAIS</w:t>
      </w:r>
    </w:p>
    <w:p w:rsidR="00000000" w:rsidRDefault="00E400FE">
      <w:pPr>
        <w:pStyle w:val="Ttulodaseoprimria"/>
        <w:rPr>
          <w:sz w:val="24"/>
        </w:rPr>
      </w:pPr>
    </w:p>
    <w:p w:rsidR="00000000" w:rsidRDefault="00E400FE">
      <w:pPr>
        <w:ind w:firstLine="708"/>
      </w:pPr>
      <w:r>
        <w:t>A técnica de medidas de flutuação de pressão associada ao tratamento das séries de tempo obtidas empregando a Transformada</w:t>
      </w:r>
      <w:r w:rsidR="00844BCC" w:rsidRPr="00844BCC">
        <w:t xml:space="preserve"> </w:t>
      </w:r>
      <w:r w:rsidR="00844BCC">
        <w:t>Rápida</w:t>
      </w:r>
      <w:r>
        <w:t xml:space="preserve"> de Fourier </w:t>
      </w:r>
      <w:r>
        <w:t>mostrou-se de grande potencial na identificação e distinção dos regimes de contato típicos de leito jorro.</w:t>
      </w:r>
    </w:p>
    <w:p w:rsidR="00000000" w:rsidRDefault="00E400FE"/>
    <w:p w:rsidR="00000000" w:rsidRPr="00844BCC" w:rsidRDefault="00E400FE">
      <w:pPr>
        <w:pStyle w:val="Ttulodaseoprimria"/>
        <w:jc w:val="left"/>
        <w:rPr>
          <w:lang w:val="en-US"/>
        </w:rPr>
      </w:pPr>
      <w:r w:rsidRPr="00844BCC">
        <w:rPr>
          <w:lang w:val="en-US"/>
        </w:rPr>
        <w:t>REFERÊNCIAS</w:t>
      </w:r>
    </w:p>
    <w:p w:rsidR="00000000" w:rsidRPr="00844BCC" w:rsidRDefault="00E400FE">
      <w:pPr>
        <w:rPr>
          <w:lang w:val="en-US"/>
        </w:rPr>
      </w:pPr>
    </w:p>
    <w:p w:rsidR="00000000" w:rsidRPr="00844BCC" w:rsidRDefault="00E400FE">
      <w:pPr>
        <w:ind w:firstLine="0"/>
        <w:rPr>
          <w:lang w:val="en-US"/>
        </w:rPr>
      </w:pPr>
      <w:r>
        <w:rPr>
          <w:sz w:val="23"/>
          <w:szCs w:val="23"/>
          <w:lang w:val="en-US"/>
        </w:rPr>
        <w:t xml:space="preserve">PISKOVA, E.; MÖRL, L. Characterization of spouted bed regimes using pressure fluctuation signals. </w:t>
      </w:r>
      <w:r w:rsidRPr="00844BCC">
        <w:rPr>
          <w:b/>
          <w:bCs/>
          <w:sz w:val="23"/>
          <w:szCs w:val="23"/>
          <w:lang w:val="en-US"/>
        </w:rPr>
        <w:t xml:space="preserve">Chemical Engineering Science. </w:t>
      </w:r>
      <w:r w:rsidRPr="00844BCC">
        <w:rPr>
          <w:sz w:val="23"/>
          <w:szCs w:val="23"/>
          <w:lang w:val="en-US"/>
        </w:rPr>
        <w:t>6</w:t>
      </w:r>
      <w:r w:rsidRPr="00844BCC">
        <w:rPr>
          <w:sz w:val="23"/>
          <w:szCs w:val="23"/>
          <w:lang w:val="en-US"/>
        </w:rPr>
        <w:t>3, p. 2307 – 2316, 2008.</w:t>
      </w:r>
    </w:p>
    <w:p w:rsidR="00000000" w:rsidRPr="00844BCC" w:rsidRDefault="00E400FE">
      <w:pPr>
        <w:ind w:firstLine="0"/>
        <w:rPr>
          <w:lang w:val="en-US"/>
        </w:rPr>
      </w:pPr>
    </w:p>
    <w:p w:rsidR="00000000" w:rsidRDefault="00E400FE">
      <w:pPr>
        <w:pStyle w:val="Leyendadefiguraotabla"/>
        <w:spacing w:before="0" w:after="0"/>
        <w:ind w:firstLine="0"/>
        <w:jc w:val="both"/>
        <w:rPr>
          <w:i w:val="0"/>
          <w:sz w:val="22"/>
          <w:szCs w:val="22"/>
          <w:lang w:val="pt-BR"/>
        </w:rPr>
      </w:pPr>
      <w:r>
        <w:rPr>
          <w:i w:val="0"/>
          <w:sz w:val="23"/>
          <w:szCs w:val="23"/>
        </w:rPr>
        <w:t xml:space="preserve">XU, J.; BAO, X.; WEI, W.; SHI, G.; SHEN, S.; BI, H. T.; GRACE, J. R.; LIM, C. J.Statistical and frequency analysis of pressure fluctuations in spouted beds. </w:t>
      </w:r>
      <w:r>
        <w:rPr>
          <w:b/>
          <w:bCs/>
          <w:i w:val="0"/>
          <w:sz w:val="23"/>
          <w:szCs w:val="23"/>
        </w:rPr>
        <w:t>Powder Technology</w:t>
      </w:r>
      <w:r>
        <w:rPr>
          <w:i w:val="0"/>
          <w:sz w:val="23"/>
          <w:szCs w:val="23"/>
        </w:rPr>
        <w:t>. v. 140, p. 141 – 154, 2004.</w:t>
      </w:r>
    </w:p>
    <w:p w:rsidR="00E400FE" w:rsidRDefault="00E400FE">
      <w:pPr>
        <w:pStyle w:val="Leyendadefiguraotabla"/>
        <w:spacing w:before="0" w:after="0"/>
        <w:ind w:firstLine="0"/>
        <w:jc w:val="both"/>
      </w:pPr>
    </w:p>
    <w:sectPr w:rsidR="00E400F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0FE" w:rsidRDefault="00E400FE">
      <w:r>
        <w:separator/>
      </w:r>
    </w:p>
  </w:endnote>
  <w:endnote w:type="continuationSeparator" w:id="1">
    <w:p w:rsidR="00E400FE" w:rsidRDefault="00E4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00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00F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00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0FE" w:rsidRDefault="00E400FE">
      <w:r>
        <w:separator/>
      </w:r>
    </w:p>
  </w:footnote>
  <w:footnote w:type="continuationSeparator" w:id="1">
    <w:p w:rsidR="00E400FE" w:rsidRDefault="00E4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00FE">
    <w:pPr>
      <w:pStyle w:val="Cabealho"/>
      <w:jc w:val="center"/>
      <w:rPr>
        <w:rStyle w:val="Forte"/>
        <w:b w:val="0"/>
        <w:sz w:val="20"/>
        <w:szCs w:val="20"/>
      </w:rPr>
    </w:pPr>
    <w:r>
      <w:rPr>
        <w:rStyle w:val="Forte"/>
        <w:lang w:val="pt-BR"/>
      </w:rPr>
      <w:t>13ª Mostra da Produção Un</w:t>
    </w:r>
    <w:r>
      <w:rPr>
        <w:rStyle w:val="Forte"/>
        <w:lang w:val="pt-BR"/>
      </w:rPr>
      <w:t>iversitária</w:t>
    </w:r>
  </w:p>
  <w:p w:rsidR="00000000" w:rsidRDefault="00E400FE">
    <w:pPr>
      <w:pStyle w:val="Cabealho"/>
      <w:jc w:val="left"/>
      <w:rPr>
        <w:rStyle w:val="Forte"/>
        <w:rFonts w:eastAsia="Arial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sz w:val="20"/>
        <w:szCs w:val="20"/>
        <w:lang w:val="pt-BR"/>
      </w:rPr>
      <w:t xml:space="preserve">                                      </w:t>
    </w:r>
  </w:p>
  <w:p w:rsidR="00000000" w:rsidRDefault="00E400FE">
    <w:pPr>
      <w:pStyle w:val="Cabealho"/>
      <w:jc w:val="left"/>
    </w:pPr>
    <w:r>
      <w:rPr>
        <w:rStyle w:val="Forte"/>
        <w:rFonts w:eastAsia="Arial"/>
        <w:sz w:val="20"/>
        <w:szCs w:val="20"/>
        <w:lang w:val="pt-BR"/>
      </w:rPr>
      <w:t xml:space="preserve">                                       </w:t>
    </w:r>
    <w:r>
      <w:rPr>
        <w:rStyle w:val="Forte"/>
        <w:sz w:val="18"/>
        <w:szCs w:val="20"/>
      </w:rPr>
      <w:t xml:space="preserve">Rio Grande/RS, Brasil, </w:t>
    </w:r>
    <w:r>
      <w:rPr>
        <w:rStyle w:val="Forte"/>
        <w:sz w:val="18"/>
        <w:szCs w:val="20"/>
        <w:lang w:val="pt-BR"/>
      </w:rPr>
      <w:t>14</w:t>
    </w:r>
    <w:r>
      <w:rPr>
        <w:rStyle w:val="Forte"/>
        <w:sz w:val="18"/>
        <w:szCs w:val="20"/>
      </w:rPr>
      <w:t xml:space="preserve"> a </w:t>
    </w:r>
    <w:r>
      <w:rPr>
        <w:rStyle w:val="Forte"/>
        <w:sz w:val="18"/>
        <w:szCs w:val="20"/>
        <w:lang w:val="pt-BR"/>
      </w:rPr>
      <w:t>17</w:t>
    </w:r>
    <w:r>
      <w:rPr>
        <w:rStyle w:val="Forte"/>
        <w:sz w:val="18"/>
        <w:szCs w:val="20"/>
      </w:rPr>
      <w:t xml:space="preserve"> de outubro de 201</w:t>
    </w:r>
    <w:r>
      <w:rPr>
        <w:rStyle w:val="Forte"/>
        <w:sz w:val="18"/>
        <w:szCs w:val="20"/>
        <w:lang w:val="pt-BR"/>
      </w:rPr>
      <w:t>4</w:t>
    </w:r>
    <w:r>
      <w:rPr>
        <w:rStyle w:val="Forte"/>
        <w:sz w:val="18"/>
        <w:szCs w:val="20"/>
      </w:rPr>
      <w:t>.</w:t>
    </w:r>
  </w:p>
  <w:p w:rsidR="00000000" w:rsidRDefault="00E400FE">
    <w:pPr>
      <w:pStyle w:val="Cabealho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00F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44BCC"/>
    <w:rsid w:val="00011540"/>
    <w:rsid w:val="00055398"/>
    <w:rsid w:val="000674D2"/>
    <w:rsid w:val="000A56CA"/>
    <w:rsid w:val="00167BF7"/>
    <w:rsid w:val="003C6D61"/>
    <w:rsid w:val="004D6254"/>
    <w:rsid w:val="00653CCA"/>
    <w:rsid w:val="0065481C"/>
    <w:rsid w:val="00823DA1"/>
    <w:rsid w:val="00844BCC"/>
    <w:rsid w:val="0089317C"/>
    <w:rsid w:val="00CA5C84"/>
    <w:rsid w:val="00D45F82"/>
    <w:rsid w:val="00DF72AE"/>
    <w:rsid w:val="00E32060"/>
    <w:rsid w:val="00E400FE"/>
    <w:rsid w:val="00E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ind w:firstLine="709"/>
      <w:jc w:val="both"/>
    </w:pPr>
    <w:rPr>
      <w:rFonts w:ascii="Arial" w:eastAsia="Arial Unicode MS" w:hAnsi="Arial" w:cs="Arial"/>
      <w:kern w:val="1"/>
      <w:sz w:val="24"/>
      <w:szCs w:val="24"/>
      <w:lang w:eastAsia="zh-CN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TtuloChar">
    <w:name w:val="Título Char"/>
    <w:rPr>
      <w:rFonts w:ascii="Arial" w:eastAsia="Times New Roman" w:hAnsi="Arial" w:cs="Times New Roman"/>
      <w:b/>
      <w:bCs/>
      <w:caps/>
      <w:kern w:val="1"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RodapChar">
    <w:name w:val="Rodapé Char"/>
    <w:rPr>
      <w:rFonts w:ascii="Arial" w:eastAsia="Arial Unicode MS" w:hAnsi="Arial" w:cs="Times New Roman"/>
      <w:kern w:val="1"/>
      <w:sz w:val="24"/>
      <w:szCs w:val="24"/>
    </w:rPr>
  </w:style>
  <w:style w:type="character" w:styleId="Forte">
    <w:name w:val="Strong"/>
    <w:qFormat/>
    <w:rPr>
      <w:b/>
      <w:bCs/>
    </w:rPr>
  </w:style>
  <w:style w:type="character" w:customStyle="1" w:styleId="TextodenotadefimChar">
    <w:name w:val="Texto de nota de fim Char"/>
    <w:rPr>
      <w:rFonts w:ascii="Arial" w:eastAsia="Arial Unicode MS" w:hAnsi="Arial" w:cs="Arial"/>
      <w:kern w:val="1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xtodenotaderodapChar">
    <w:name w:val="Texto de nota de rodapé Char"/>
    <w:rPr>
      <w:rFonts w:ascii="Arial" w:eastAsia="Arial Unicode MS" w:hAnsi="Arial" w:cs="Arial"/>
      <w:kern w:val="1"/>
    </w:rPr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"/>
    <w:next w:val="Normal"/>
    <w:pPr>
      <w:spacing w:before="240" w:after="60"/>
      <w:jc w:val="center"/>
    </w:pPr>
    <w:rPr>
      <w:rFonts w:eastAsia="Times New Roman"/>
      <w:b/>
      <w:bCs/>
      <w:caps/>
      <w:sz w:val="28"/>
      <w:szCs w:val="32"/>
      <w:lang/>
    </w:rPr>
  </w:style>
  <w:style w:type="paragraph" w:styleId="Corpodetexto">
    <w:name w:val="Body Text"/>
    <w:basedOn w:val="Normal"/>
    <w:pPr>
      <w:spacing w:after="120"/>
    </w:pPr>
    <w:rPr>
      <w:lang/>
    </w:rPr>
  </w:style>
  <w:style w:type="paragraph" w:styleId="Lista">
    <w:name w:val="List"/>
    <w:basedOn w:val="Corpodetexto"/>
    <w:rPr>
      <w:rFonts w:cs="DejaVu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DejaVu Sans"/>
    </w:rPr>
  </w:style>
  <w:style w:type="paragraph" w:styleId="Textodebalo">
    <w:name w:val="Balloon Text"/>
    <w:basedOn w:val="Normal"/>
    <w:pPr>
      <w:widowControl/>
      <w:suppressAutoHyphens w:val="0"/>
      <w:ind w:firstLine="0"/>
      <w:jc w:val="left"/>
    </w:pPr>
    <w:rPr>
      <w:rFonts w:ascii="Tahoma" w:eastAsia="Calibri" w:hAnsi="Tahoma" w:cs="Tahoma"/>
      <w:sz w:val="16"/>
      <w:szCs w:val="16"/>
      <w:lang/>
    </w:rPr>
  </w:style>
  <w:style w:type="paragraph" w:customStyle="1" w:styleId="Ttulodaseoprimria">
    <w:name w:val="Título da seção primária"/>
    <w:basedOn w:val="Normal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Normal"/>
    <w:pPr>
      <w:widowControl/>
      <w:spacing w:before="120" w:after="360"/>
      <w:jc w:val="center"/>
    </w:pPr>
    <w:rPr>
      <w:rFonts w:eastAsia="Times New Roman"/>
      <w:i/>
      <w:sz w:val="18"/>
      <w:lang w:val="es-ES"/>
    </w:rPr>
  </w:style>
  <w:style w:type="paragraph" w:customStyle="1" w:styleId="Tabla-Texto">
    <w:name w:val="Tabla-Texto"/>
    <w:basedOn w:val="Normal"/>
    <w:pPr>
      <w:widowControl/>
      <w:spacing w:before="20" w:after="20"/>
    </w:pPr>
    <w:rPr>
      <w:rFonts w:eastAsia="Times New Roman"/>
      <w:sz w:val="18"/>
      <w:lang w:val="es-ES"/>
    </w:rPr>
  </w:style>
  <w:style w:type="paragraph" w:styleId="Cabealho">
    <w:name w:val="header"/>
    <w:basedOn w:val="Normal"/>
    <w:rPr>
      <w:lang/>
    </w:rPr>
  </w:style>
  <w:style w:type="paragraph" w:styleId="Rodap">
    <w:name w:val="footer"/>
    <w:basedOn w:val="Normal"/>
    <w:rPr>
      <w:lang/>
    </w:rPr>
  </w:style>
  <w:style w:type="paragraph" w:styleId="Textodenotadefim">
    <w:name w:val="endnote text"/>
    <w:basedOn w:val="Normal"/>
    <w:rPr>
      <w:sz w:val="20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cfduser </dc:creator>
  <cp:keywords/>
  <cp:lastModifiedBy>Cliente</cp:lastModifiedBy>
  <cp:revision>3</cp:revision>
  <cp:lastPrinted>2013-05-31T18:34:00Z</cp:lastPrinted>
  <dcterms:created xsi:type="dcterms:W3CDTF">2014-07-15T01:43:00Z</dcterms:created>
  <dcterms:modified xsi:type="dcterms:W3CDTF">2014-07-15T01:46:00Z</dcterms:modified>
</cp:coreProperties>
</file>